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0C52" w:rsidRDefault="00A60C52">
      <w:pPr>
        <w:sectPr w:rsidR="00A60C52">
          <w:headerReference w:type="even" r:id="rId6"/>
          <w:headerReference w:type="default" r:id="rId7"/>
          <w:footerReference w:type="even" r:id="rId8"/>
          <w:footerReference w:type="default" r:id="rId9"/>
          <w:headerReference w:type="first" r:id="rId10"/>
          <w:footerReference w:type="first" r:id="rId11"/>
          <w:pgSz w:w="12240" w:h="15840"/>
          <w:pgMar w:top="840" w:right="1000" w:bottom="840" w:left="1000" w:header="400" w:footer="400" w:gutter="0"/>
          <w:cols w:space="720"/>
          <w:titlePg/>
        </w:sectPr>
      </w:pPr>
      <w:bookmarkStart w:id="0" w:name="_GoBack"/>
      <w:bookmarkEnd w:id="0"/>
    </w:p>
    <w:p w:rsidR="00A60C52" w:rsidRDefault="00A60C52">
      <w:bookmarkStart w:id="1" w:name="Bookmark_1"/>
      <w:bookmarkEnd w:id="1"/>
    </w:p>
    <w:p w:rsidR="00A60C52" w:rsidRDefault="0006235C">
      <w:pPr>
        <w:spacing w:before="240" w:after="200" w:line="340" w:lineRule="atLeast"/>
        <w:jc w:val="center"/>
        <w:outlineLvl w:val="0"/>
        <w:rPr>
          <w:rFonts w:ascii="Arial" w:hAnsi="Arial" w:cs="Arial"/>
          <w:b/>
          <w:bCs/>
          <w:kern w:val="32"/>
          <w:sz w:val="32"/>
          <w:szCs w:val="32"/>
        </w:rPr>
      </w:pPr>
      <w:hyperlink r:id="rId12" w:history="1">
        <w:r>
          <w:rPr>
            <w:rFonts w:ascii="Arial Unicode MS" w:eastAsia="Arial Unicode MS" w:hAnsi="Arial Unicode MS" w:cs="Arial Unicode MS"/>
            <w:b/>
            <w:bCs/>
            <w:i/>
            <w:color w:val="0077CC"/>
            <w:kern w:val="32"/>
            <w:sz w:val="28"/>
            <w:szCs w:val="32"/>
            <w:u w:val="single"/>
            <w:shd w:val="clear" w:color="auto" w:fill="FFFFFF"/>
          </w:rPr>
          <w:t xml:space="preserve">Positive Political Theory and the Law: </w:t>
        </w:r>
      </w:hyperlink>
      <w:hyperlink r:id="rId13" w:history="1">
        <w:r>
          <w:rPr>
            <w:rFonts w:ascii="Arial Unicode MS" w:eastAsia="Arial Unicode MS" w:hAnsi="Arial Unicode MS" w:cs="Arial Unicode MS"/>
            <w:b/>
            <w:bCs/>
            <w:i/>
            <w:color w:val="0077CC"/>
            <w:kern w:val="32"/>
            <w:sz w:val="28"/>
            <w:szCs w:val="32"/>
            <w:u w:val="single"/>
            <w:shd w:val="clear" w:color="auto" w:fill="FFFFFF"/>
          </w:rPr>
          <w:t>Judicial</w:t>
        </w:r>
      </w:hyperlink>
      <w:hyperlink r:id="rId14" w:history="1">
        <w:r>
          <w:rPr>
            <w:rFonts w:ascii="Arial Unicode MS" w:eastAsia="Arial Unicode MS" w:hAnsi="Arial Unicode MS" w:cs="Arial Unicode MS"/>
            <w:b/>
            <w:bCs/>
            <w:i/>
            <w:color w:val="0077CC"/>
            <w:kern w:val="32"/>
            <w:sz w:val="28"/>
            <w:szCs w:val="32"/>
            <w:u w:val="single"/>
            <w:shd w:val="clear" w:color="auto" w:fill="FFFFFF"/>
          </w:rPr>
          <w:t xml:space="preserve"> </w:t>
        </w:r>
      </w:hyperlink>
      <w:hyperlink r:id="rId15" w:history="1">
        <w:r>
          <w:rPr>
            <w:rFonts w:ascii="Arial Unicode MS" w:eastAsia="Arial Unicode MS" w:hAnsi="Arial Unicode MS" w:cs="Arial Unicode MS"/>
            <w:b/>
            <w:bCs/>
            <w:i/>
            <w:color w:val="0077CC"/>
            <w:kern w:val="32"/>
            <w:sz w:val="28"/>
            <w:szCs w:val="32"/>
            <w:u w:val="single"/>
            <w:shd w:val="clear" w:color="auto" w:fill="FFFFFF"/>
          </w:rPr>
          <w:t>Independence</w:t>
        </w:r>
      </w:hyperlink>
      <w:hyperlink r:id="rId16" w:history="1">
        <w:r>
          <w:rPr>
            <w:rFonts w:ascii="Arial Unicode MS" w:eastAsia="Arial Unicode MS" w:hAnsi="Arial Unicode MS" w:cs="Arial Unicode MS"/>
            <w:b/>
            <w:bCs/>
            <w:i/>
            <w:color w:val="0077CC"/>
            <w:kern w:val="32"/>
            <w:sz w:val="28"/>
            <w:szCs w:val="32"/>
            <w:u w:val="single"/>
            <w:shd w:val="clear" w:color="auto" w:fill="FFFFFF"/>
          </w:rPr>
          <w:t>: Often Cited, Rarely Understood</w:t>
        </w:r>
      </w:hyperlink>
    </w:p>
    <w:p w:rsidR="00A60C52" w:rsidRDefault="0006235C">
      <w:pPr>
        <w:spacing w:before="120" w:line="260" w:lineRule="atLeast"/>
        <w:jc w:val="center"/>
      </w:pPr>
      <w:r>
        <w:rPr>
          <w:rFonts w:ascii="Arial Unicode MS" w:eastAsia="Arial Unicode MS" w:hAnsi="Arial Unicode MS" w:cs="Arial Unicode MS"/>
          <w:color w:val="000000"/>
          <w:sz w:val="20"/>
        </w:rPr>
        <w:t>2006</w:t>
      </w:r>
    </w:p>
    <w:p w:rsidR="00A60C52" w:rsidRDefault="00A60C52">
      <w:pPr>
        <w:spacing w:line="240" w:lineRule="atLeast"/>
        <w:jc w:val="both"/>
      </w:pPr>
    </w:p>
    <w:p w:rsidR="00A60C52" w:rsidRDefault="0006235C">
      <w:pPr>
        <w:spacing w:before="200" w:line="240" w:lineRule="atLeast"/>
      </w:pPr>
      <w:bookmarkStart w:id="2" w:name="Reporter"/>
      <w:bookmarkEnd w:id="2"/>
      <w:r>
        <w:rPr>
          <w:rFonts w:ascii="Arial Unicode MS" w:eastAsia="Arial Unicode MS" w:hAnsi="Arial Unicode MS" w:cs="Arial Unicode MS"/>
          <w:b/>
          <w:color w:val="000000"/>
          <w:sz w:val="18"/>
        </w:rPr>
        <w:t>Reporter</w:t>
      </w:r>
    </w:p>
    <w:p w:rsidR="00A60C52" w:rsidRDefault="0006235C">
      <w:pPr>
        <w:spacing w:line="240" w:lineRule="atLeast"/>
      </w:pPr>
      <w:r>
        <w:rPr>
          <w:rFonts w:ascii="Arial Unicode MS" w:eastAsia="Arial Unicode MS" w:hAnsi="Arial Unicode MS" w:cs="Arial Unicode MS"/>
          <w:color w:val="000000"/>
          <w:sz w:val="18"/>
        </w:rPr>
        <w:t>15 J. Contemp. Legal Issues 129 *</w:t>
      </w:r>
    </w:p>
    <w:p w:rsidR="00A60C52" w:rsidRDefault="0006235C">
      <w:pPr>
        <w:spacing w:before="240" w:line="260" w:lineRule="atLeast"/>
      </w:pPr>
      <w:r>
        <w:br/>
      </w:r>
      <w:r>
        <w:rPr>
          <w:rFonts w:ascii="Arial Unicode MS" w:eastAsia="Arial Unicode MS" w:hAnsi="Arial Unicode MS" w:cs="Arial Unicode MS"/>
          <w:b/>
          <w:color w:val="000000"/>
          <w:sz w:val="20"/>
        </w:rPr>
        <w:t>Length:</w:t>
      </w:r>
      <w:r>
        <w:rPr>
          <w:rFonts w:ascii="Arial Unicode MS" w:eastAsia="Arial Unicode MS" w:hAnsi="Arial Unicode MS" w:cs="Arial Unicode MS"/>
          <w:color w:val="000000"/>
          <w:sz w:val="20"/>
        </w:rPr>
        <w:t> 13770 words</w:t>
      </w:r>
    </w:p>
    <w:p w:rsidR="00A60C52" w:rsidRDefault="0006235C">
      <w:pPr>
        <w:spacing w:before="240" w:line="260" w:lineRule="atLeast"/>
      </w:pPr>
      <w:r>
        <w:br/>
      </w:r>
      <w:r>
        <w:rPr>
          <w:rFonts w:ascii="Arial Unicode MS" w:eastAsia="Arial Unicode MS" w:hAnsi="Arial Unicode MS" w:cs="Arial Unicode MS"/>
          <w:b/>
          <w:color w:val="000000"/>
          <w:sz w:val="20"/>
        </w:rPr>
        <w:t>Author:</w:t>
      </w:r>
      <w:r>
        <w:rPr>
          <w:rFonts w:ascii="Arial Unicode MS" w:eastAsia="Arial Unicode MS" w:hAnsi="Arial Unicode MS" w:cs="Arial Unicode MS"/>
          <w:color w:val="000000"/>
          <w:sz w:val="20"/>
        </w:rPr>
        <w:t> Lydia Brashear Tiede*</w:t>
      </w:r>
    </w:p>
    <w:p w:rsidR="00A60C52" w:rsidRDefault="0006235C">
      <w:pPr>
        <w:spacing w:before="200" w:line="260" w:lineRule="atLeast"/>
        <w:jc w:val="both"/>
      </w:pPr>
      <w:r>
        <w:rPr>
          <w:rFonts w:ascii="Arial Unicode MS" w:eastAsia="Arial Unicode MS" w:hAnsi="Arial Unicode MS" w:cs="Arial Unicode MS"/>
          <w:color w:val="000000"/>
          <w:sz w:val="20"/>
        </w:rPr>
        <w:t xml:space="preserve">* I would </w:t>
      </w:r>
      <w:r>
        <w:rPr>
          <w:rFonts w:ascii="Arial Unicode MS" w:eastAsia="Arial Unicode MS" w:hAnsi="Arial Unicode MS" w:cs="Arial Unicode MS"/>
          <w:color w:val="000000"/>
          <w:sz w:val="20"/>
        </w:rPr>
        <w:t>like to thank the Chancellor's Associates Chair VIII, Department of Political Science, University of California, San Diego for support of this project.</w:t>
      </w:r>
    </w:p>
    <w:p w:rsidR="00A60C52" w:rsidRDefault="0006235C">
      <w:pPr>
        <w:keepNext/>
        <w:spacing w:before="240" w:line="340" w:lineRule="atLeast"/>
      </w:pPr>
      <w:r>
        <w:br/>
      </w:r>
      <w:r>
        <w:rPr>
          <w:rFonts w:ascii="Arial Unicode MS" w:eastAsia="Arial Unicode MS" w:hAnsi="Arial Unicode MS" w:cs="Arial Unicode MS"/>
          <w:b/>
          <w:color w:val="000000"/>
          <w:sz w:val="28"/>
        </w:rPr>
        <w:t>Text</w:t>
      </w:r>
    </w:p>
    <w:p w:rsidR="00A60C52" w:rsidRDefault="00C04234">
      <w:pPr>
        <w:spacing w:line="60" w:lineRule="exact"/>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25400</wp:posOffset>
                </wp:positionV>
                <wp:extent cx="6502400" cy="0"/>
                <wp:effectExtent l="15875" t="19050" r="15875" b="1905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0" cy="0"/>
                        </a:xfrm>
                        <a:prstGeom prst="line">
                          <a:avLst/>
                        </a:prstGeom>
                        <a:noFill/>
                        <a:ln w="25400" cmpd="sng">
                          <a:solidFill>
                            <a:srgbClr val="009D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DD8CF"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51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" strokecolor="#009ddb" strokeweight="2pt">
                <w10:wrap type="topAndBottom"/>
              </v:line>
            </w:pict>
          </mc:Fallback>
        </mc:AlternateContent>
      </w:r>
    </w:p>
    <w:p w:rsidR="00A60C52" w:rsidRDefault="00A60C52"/>
    <w:p w:rsidR="00A60C52" w:rsidRDefault="0006235C">
      <w:pPr>
        <w:spacing w:line="260" w:lineRule="atLeast"/>
      </w:pPr>
      <w:r>
        <w:rPr>
          <w:rFonts w:ascii="Arial Unicode MS" w:eastAsia="Arial Unicode MS" w:hAnsi="Arial Unicode MS" w:cs="Arial Unicode MS"/>
          <w:b/>
          <w:color w:val="000000"/>
          <w:sz w:val="20"/>
        </w:rPr>
        <w:t> [*129] </w:t>
      </w:r>
    </w:p>
    <w:p w:rsidR="00A60C52" w:rsidRDefault="0006235C">
      <w:pPr>
        <w:spacing w:before="200" w:line="260" w:lineRule="atLeast"/>
        <w:jc w:val="both"/>
      </w:pPr>
      <w:hyperlink r:id="rId17" w:history="1">
        <w:r>
          <w:rPr>
            <w:rFonts w:ascii="Arial Unicode MS" w:eastAsia="Arial Unicode MS" w:hAnsi="Arial Unicode MS" w:cs="Arial Unicode MS"/>
            <w:i/>
            <w:color w:val="0077CC"/>
            <w:sz w:val="20"/>
            <w:u w:val="single"/>
            <w:shd w:val="clear" w:color="auto" w:fill="FFFFFF"/>
          </w:rPr>
          <w:t>I</w:t>
        </w:r>
      </w:hyperlink>
      <w:r>
        <w:rPr>
          <w:rFonts w:ascii="Arial Unicode MS" w:eastAsia="Arial Unicode MS" w:hAnsi="Arial Unicode MS" w:cs="Arial Unicode MS"/>
          <w:color w:val="000000"/>
          <w:sz w:val="20"/>
        </w:rPr>
        <w:t xml:space="preserve">. Introduction: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and Its Many Faces</w:t>
      </w:r>
    </w:p>
    <w:p w:rsidR="00A60C52" w:rsidRDefault="0006235C">
      <w:pPr>
        <w:spacing w:before="200" w:line="260" w:lineRule="atLeast"/>
        <w:jc w:val="both"/>
      </w:pP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is frequently touted as the lynchpin of a democratic society and the rule of law. Governments strive to decl</w:t>
      </w:r>
      <w:r>
        <w:rPr>
          <w:rFonts w:ascii="Arial Unicode MS" w:eastAsia="Arial Unicode MS" w:hAnsi="Arial Unicode MS" w:cs="Arial Unicode MS"/>
          <w:color w:val="000000"/>
          <w:sz w:val="20"/>
        </w:rPr>
        <w:t xml:space="preserve">are that their countries have "independent" judiciaries and foreign donors provide vast amounts of money to help establish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in emerging democracies.  </w:t>
      </w:r>
      <w:r>
        <w:rPr>
          <w:rFonts w:ascii="Arial Unicode MS" w:eastAsia="Arial Unicode MS" w:hAnsi="Arial Unicode MS" w:cs="Arial Unicode MS"/>
          <w:vertAlign w:val="superscript"/>
        </w:rPr>
        <w:footnoteReference w:customMarkFollows="1" w:id="1"/>
        <w:t>1</w:t>
      </w:r>
      <w:r>
        <w:rPr>
          <w:rFonts w:ascii="Arial Unicode MS" w:eastAsia="Arial Unicode MS" w:hAnsi="Arial Unicode MS" w:cs="Arial Unicode MS"/>
          <w:color w:val="000000"/>
          <w:sz w:val="20"/>
        </w:rPr>
        <w:t xml:space="preserve"> Despite all this emphasis on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color w:val="000000"/>
          <w:sz w:val="20"/>
        </w:rPr>
        <w:t> [*130] </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a concrete or consistent definition of the term is elusive. This raises the question: if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is really so important, why does it defy definition? Furthermore, why do politicians, legal experts, and political scientists exalt a concept </w:t>
      </w:r>
      <w:r>
        <w:rPr>
          <w:rFonts w:ascii="Arial Unicode MS" w:eastAsia="Arial Unicode MS" w:hAnsi="Arial Unicode MS" w:cs="Arial Unicode MS"/>
          <w:color w:val="000000"/>
          <w:sz w:val="20"/>
        </w:rPr>
        <w:t>that they cannot define?</w:t>
      </w:r>
    </w:p>
    <w:p w:rsidR="00A60C52" w:rsidRDefault="0006235C">
      <w:pPr>
        <w:spacing w:before="200" w:line="260" w:lineRule="atLeast"/>
        <w:jc w:val="both"/>
      </w:pPr>
      <w:r>
        <w:rPr>
          <w:rFonts w:ascii="Arial Unicode MS" w:eastAsia="Arial Unicode MS" w:hAnsi="Arial Unicode MS" w:cs="Arial Unicode MS"/>
          <w:color w:val="000000"/>
          <w:sz w:val="20"/>
        </w:rPr>
        <w:t xml:space="preserve">Part of the problem with attempting to define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is that the use of the term is amoebic, changing shape to fit the particular context in which it is used.  </w:t>
      </w:r>
      <w:r>
        <w:rPr>
          <w:rFonts w:ascii="Arial Unicode MS" w:eastAsia="Arial Unicode MS" w:hAnsi="Arial Unicode MS" w:cs="Arial Unicode MS"/>
          <w:vertAlign w:val="superscript"/>
        </w:rPr>
        <w:footnoteReference w:customMarkFollows="1" w:id="2"/>
        <w:t>2</w:t>
      </w:r>
      <w:r>
        <w:rPr>
          <w:rFonts w:ascii="Arial Unicode MS" w:eastAsia="Arial Unicode MS" w:hAnsi="Arial Unicode MS" w:cs="Arial Unicode MS"/>
          <w:color w:val="000000"/>
          <w:sz w:val="20"/>
        </w:rPr>
        <w:t xml:space="preserve"> The question is who or what the judiciary is to be "in</w:t>
      </w:r>
      <w:r>
        <w:rPr>
          <w:rFonts w:ascii="Arial Unicode MS" w:eastAsia="Arial Unicode MS" w:hAnsi="Arial Unicode MS" w:cs="Arial Unicode MS"/>
          <w:color w:val="000000"/>
          <w:sz w:val="20"/>
        </w:rPr>
        <w:t xml:space="preserve">dependent" from. If a politician is discussing corruption, then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refers to judges who refuse to accept bribes from private parties. If a foreign donor is funding programs to establish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in a new democracy, he is pro</w:t>
      </w:r>
      <w:r>
        <w:rPr>
          <w:rFonts w:ascii="Arial Unicode MS" w:eastAsia="Arial Unicode MS" w:hAnsi="Arial Unicode MS" w:cs="Arial Unicode MS"/>
          <w:color w:val="000000"/>
          <w:sz w:val="20"/>
        </w:rPr>
        <w:t xml:space="preserve">bably using the term to refer to a judiciary which is free of political influence from other governmental branches that had previously controlled the country or the courts. If an attorney is speaking about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he is referring to the abil</w:t>
      </w:r>
      <w:r>
        <w:rPr>
          <w:rFonts w:ascii="Arial Unicode MS" w:eastAsia="Arial Unicode MS" w:hAnsi="Arial Unicode MS" w:cs="Arial Unicode MS"/>
          <w:color w:val="000000"/>
          <w:sz w:val="20"/>
        </w:rPr>
        <w:t xml:space="preserve">ity of an individual judge to decide a case impartially, according to </w:t>
      </w:r>
      <w:r>
        <w:rPr>
          <w:rFonts w:ascii="Arial Unicode MS" w:eastAsia="Arial Unicode MS" w:hAnsi="Arial Unicode MS" w:cs="Arial Unicode MS"/>
          <w:color w:val="000000"/>
          <w:sz w:val="20"/>
        </w:rPr>
        <w:lastRenderedPageBreak/>
        <w:t>the law, and without personal bias. Political scientists might use the term to mean that independent judges can interpret the law established by the legislature without worrying about th</w:t>
      </w:r>
      <w:r>
        <w:rPr>
          <w:rFonts w:ascii="Arial Unicode MS" w:eastAsia="Arial Unicode MS" w:hAnsi="Arial Unicode MS" w:cs="Arial Unicode MS"/>
          <w:color w:val="000000"/>
          <w:sz w:val="20"/>
        </w:rPr>
        <w:t>eir salaries or career prospects.</w:t>
      </w:r>
    </w:p>
    <w:p w:rsidR="00A60C52" w:rsidRDefault="0006235C">
      <w:pPr>
        <w:spacing w:before="200" w:line="260" w:lineRule="atLeast"/>
        <w:jc w:val="both"/>
      </w:pPr>
      <w:r>
        <w:rPr>
          <w:rFonts w:ascii="Arial Unicode MS" w:eastAsia="Arial Unicode MS" w:hAnsi="Arial Unicode MS" w:cs="Arial Unicode MS"/>
          <w:color w:val="000000"/>
          <w:sz w:val="20"/>
        </w:rPr>
        <w:t xml:space="preserve">To get at these various understandings of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it is necessary to define what exactly is meant by "judicial" and what is meant by "independent."  </w:t>
      </w:r>
      <w:r>
        <w:rPr>
          <w:rFonts w:ascii="Arial Unicode MS" w:eastAsia="Arial Unicode MS" w:hAnsi="Arial Unicode MS" w:cs="Arial Unicode MS"/>
          <w:vertAlign w:val="superscript"/>
        </w:rPr>
        <w:footnoteReference w:customMarkFollows="1" w:id="3"/>
        <w:t>3</w:t>
      </w:r>
      <w:r>
        <w:rPr>
          <w:rFonts w:ascii="Arial Unicode MS" w:eastAsia="Arial Unicode MS" w:hAnsi="Arial Unicode MS" w:cs="Arial Unicode MS"/>
          <w:color w:val="000000"/>
          <w:sz w:val="20"/>
        </w:rPr>
        <w:t xml:space="preserve"> When discussing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the term "judicial</w:t>
      </w:r>
      <w:r>
        <w:rPr>
          <w:rFonts w:ascii="Arial Unicode MS" w:eastAsia="Arial Unicode MS" w:hAnsi="Arial Unicode MS" w:cs="Arial Unicode MS"/>
          <w:color w:val="000000"/>
          <w:sz w:val="20"/>
        </w:rPr>
        <w:t xml:space="preserve">" has several possible meanings.  </w:t>
      </w:r>
      <w:r>
        <w:rPr>
          <w:rFonts w:ascii="Arial Unicode MS" w:eastAsia="Arial Unicode MS" w:hAnsi="Arial Unicode MS" w:cs="Arial Unicode MS"/>
          <w:vertAlign w:val="superscript"/>
        </w:rPr>
        <w:footnoteReference w:customMarkFollows="1" w:id="4"/>
        <w:t>4</w:t>
      </w:r>
      <w:r>
        <w:rPr>
          <w:rFonts w:ascii="Arial Unicode MS" w:eastAsia="Arial Unicode MS" w:hAnsi="Arial Unicode MS" w:cs="Arial Unicode MS"/>
          <w:color w:val="000000"/>
          <w:sz w:val="20"/>
        </w:rPr>
        <w:t xml:space="preserve"> Judicial could refer to individual judges, courts as a whole, or it could refer to parts of the court system such as lower and higher courts. The possibilities have far reaching implications for this study because it is </w:t>
      </w:r>
      <w:r>
        <w:rPr>
          <w:rFonts w:ascii="Arial Unicode MS" w:eastAsia="Arial Unicode MS" w:hAnsi="Arial Unicode MS" w:cs="Arial Unicode MS"/>
          <w:color w:val="000000"/>
          <w:sz w:val="20"/>
        </w:rPr>
        <w:t xml:space="preserve">entirely possible that individual judges are independent, while the courts in which they work </w:t>
      </w:r>
      <w:r>
        <w:rPr>
          <w:rFonts w:ascii="Arial Unicode MS" w:eastAsia="Arial Unicode MS" w:hAnsi="Arial Unicode MS" w:cs="Arial Unicode MS"/>
          <w:b/>
          <w:color w:val="000000"/>
          <w:sz w:val="20"/>
        </w:rPr>
        <w:t> [*131] </w:t>
      </w:r>
      <w:r>
        <w:rPr>
          <w:rFonts w:ascii="Arial Unicode MS" w:eastAsia="Arial Unicode MS" w:hAnsi="Arial Unicode MS" w:cs="Arial Unicode MS"/>
          <w:color w:val="000000"/>
          <w:sz w:val="20"/>
        </w:rPr>
        <w:t xml:space="preserve"> are dependent on other branches of government.  </w:t>
      </w:r>
      <w:r>
        <w:rPr>
          <w:rFonts w:ascii="Arial Unicode MS" w:eastAsia="Arial Unicode MS" w:hAnsi="Arial Unicode MS" w:cs="Arial Unicode MS"/>
          <w:vertAlign w:val="superscript"/>
        </w:rPr>
        <w:footnoteReference w:customMarkFollows="1" w:id="5"/>
        <w:t>5</w:t>
      </w:r>
      <w:r>
        <w:rPr>
          <w:rFonts w:ascii="Arial Unicode MS" w:eastAsia="Arial Unicode MS" w:hAnsi="Arial Unicode MS" w:cs="Arial Unicode MS"/>
          <w:color w:val="000000"/>
          <w:sz w:val="20"/>
        </w:rPr>
        <w:t xml:space="preserve"> What complicates this review of definitions is that commentators themselves do not usually specify what</w:t>
      </w:r>
      <w:r>
        <w:rPr>
          <w:rFonts w:ascii="Arial Unicode MS" w:eastAsia="Arial Unicode MS" w:hAnsi="Arial Unicode MS" w:cs="Arial Unicode MS"/>
          <w:color w:val="000000"/>
          <w:sz w:val="20"/>
        </w:rPr>
        <w:t xml:space="preserve"> they mean by "judicial" and thus use distinct terms such as "judges," "courts," and the "judiciary" interchangeably.</w:t>
      </w:r>
    </w:p>
    <w:p w:rsidR="00A60C52" w:rsidRDefault="0006235C">
      <w:pPr>
        <w:spacing w:before="200" w:line="260" w:lineRule="atLeast"/>
        <w:jc w:val="both"/>
      </w:pPr>
      <w:r>
        <w:rPr>
          <w:rFonts w:ascii="Arial Unicode MS" w:eastAsia="Arial Unicode MS" w:hAnsi="Arial Unicode MS" w:cs="Arial Unicode MS"/>
          <w:color w:val="000000"/>
          <w:sz w:val="20"/>
        </w:rPr>
        <w:t xml:space="preserve">The term "independent" is even more troubling. It is difficult to conceive of anything in this universe that is truly independent. Even a </w:t>
      </w:r>
      <w:r>
        <w:rPr>
          <w:rFonts w:ascii="Arial Unicode MS" w:eastAsia="Arial Unicode MS" w:hAnsi="Arial Unicode MS" w:cs="Arial Unicode MS"/>
          <w:color w:val="000000"/>
          <w:sz w:val="20"/>
        </w:rPr>
        <w:t>child who reaches the age of maturity is not entirely independent from his parents, and in adulthood, may rely on her parents for financial and psychological support, comfort, and validation. Likewise, courts are never entirely independent. Judges' salarie</w:t>
      </w:r>
      <w:r>
        <w:rPr>
          <w:rFonts w:ascii="Arial Unicode MS" w:eastAsia="Arial Unicode MS" w:hAnsi="Arial Unicode MS" w:cs="Arial Unicode MS"/>
          <w:color w:val="000000"/>
          <w:sz w:val="20"/>
        </w:rPr>
        <w:t>s depend on congressional appropriations. Judges' powers depend on the Constitution and the laws of the land. Furthermore, certain judges, such as some state court judges, are dependent on the electorate for votes. Therefore, to truly understand the concep</w:t>
      </w:r>
      <w:r>
        <w:rPr>
          <w:rFonts w:ascii="Arial Unicode MS" w:eastAsia="Arial Unicode MS" w:hAnsi="Arial Unicode MS" w:cs="Arial Unicode MS"/>
          <w:color w:val="000000"/>
          <w:sz w:val="20"/>
        </w:rPr>
        <w:t>t of independence, it must be defined in relation to something else. In the political context, this generally means independence from such things as the legislature, the executive, higher courts, individual litigants, and corruption, to name just a few exa</w:t>
      </w:r>
      <w:r>
        <w:rPr>
          <w:rFonts w:ascii="Arial Unicode MS" w:eastAsia="Arial Unicode MS" w:hAnsi="Arial Unicode MS" w:cs="Arial Unicode MS"/>
          <w:color w:val="000000"/>
          <w:sz w:val="20"/>
        </w:rPr>
        <w:t>mples.</w:t>
      </w:r>
    </w:p>
    <w:p w:rsidR="00A60C52" w:rsidRDefault="0006235C">
      <w:pPr>
        <w:spacing w:before="200" w:line="260" w:lineRule="atLeast"/>
        <w:jc w:val="both"/>
      </w:pPr>
      <w:r>
        <w:rPr>
          <w:rFonts w:ascii="Arial Unicode MS" w:eastAsia="Arial Unicode MS" w:hAnsi="Arial Unicode MS" w:cs="Arial Unicode MS"/>
          <w:color w:val="000000"/>
          <w:sz w:val="20"/>
        </w:rPr>
        <w:t xml:space="preserve">In this Article, I propose a new definition of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I submit that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can and should be defined as the judiciary's independence from the executive,  </w:t>
      </w:r>
      <w:r>
        <w:rPr>
          <w:rFonts w:ascii="Arial Unicode MS" w:eastAsia="Arial Unicode MS" w:hAnsi="Arial Unicode MS" w:cs="Arial Unicode MS"/>
          <w:vertAlign w:val="superscript"/>
        </w:rPr>
        <w:footnoteReference w:customMarkFollows="1" w:id="6"/>
        <w:t>6</w:t>
      </w:r>
      <w:r>
        <w:rPr>
          <w:rFonts w:ascii="Arial Unicode MS" w:eastAsia="Arial Unicode MS" w:hAnsi="Arial Unicode MS" w:cs="Arial Unicode MS"/>
          <w:color w:val="000000"/>
          <w:sz w:val="20"/>
        </w:rPr>
        <w:t xml:space="preserve"> as measured by the amount of discretion that individual judg</w:t>
      </w:r>
      <w:r>
        <w:rPr>
          <w:rFonts w:ascii="Arial Unicode MS" w:eastAsia="Arial Unicode MS" w:hAnsi="Arial Unicode MS" w:cs="Arial Unicode MS"/>
          <w:color w:val="000000"/>
          <w:sz w:val="20"/>
        </w:rPr>
        <w:t xml:space="preserve">es exercise in particular policy areas. Pursuant to McNollgast,  </w:t>
      </w:r>
      <w:r>
        <w:rPr>
          <w:rFonts w:ascii="Arial Unicode MS" w:eastAsia="Arial Unicode MS" w:hAnsi="Arial Unicode MS" w:cs="Arial Unicode MS"/>
          <w:vertAlign w:val="superscript"/>
        </w:rPr>
        <w:footnoteReference w:customMarkFollows="1" w:id="7"/>
        <w:t>7</w:t>
      </w:r>
      <w:r>
        <w:rPr>
          <w:rFonts w:ascii="Arial Unicode MS" w:eastAsia="Arial Unicode MS" w:hAnsi="Arial Unicode MS" w:cs="Arial Unicode MS"/>
          <w:color w:val="000000"/>
          <w:sz w:val="20"/>
        </w:rPr>
        <w:t xml:space="preserve"> this discretion varies depending on the political interaction between the legislature and the other branches of government. I believe this definition, compared to the others reviewed below,</w:t>
      </w:r>
      <w:r>
        <w:rPr>
          <w:rFonts w:ascii="Arial Unicode MS" w:eastAsia="Arial Unicode MS" w:hAnsi="Arial Unicode MS" w:cs="Arial Unicode MS"/>
          <w:color w:val="000000"/>
          <w:sz w:val="20"/>
        </w:rPr>
        <w:t xml:space="preserve"> will provide political scientists and legal scholars with a better </w:t>
      </w:r>
      <w:r>
        <w:rPr>
          <w:rFonts w:ascii="Arial Unicode MS" w:eastAsia="Arial Unicode MS" w:hAnsi="Arial Unicode MS" w:cs="Arial Unicode MS"/>
          <w:b/>
          <w:color w:val="000000"/>
          <w:sz w:val="20"/>
        </w:rPr>
        <w:t> [*132] </w:t>
      </w:r>
      <w:r>
        <w:rPr>
          <w:rFonts w:ascii="Arial Unicode MS" w:eastAsia="Arial Unicode MS" w:hAnsi="Arial Unicode MS" w:cs="Arial Unicode MS"/>
          <w:color w:val="000000"/>
          <w:sz w:val="20"/>
        </w:rPr>
        <w:t xml:space="preserve"> analytical tool for measuring and modeling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in both the United States and abroad.</w:t>
      </w:r>
    </w:p>
    <w:p w:rsidR="00A60C52" w:rsidRDefault="0006235C">
      <w:pPr>
        <w:spacing w:before="200" w:line="260" w:lineRule="atLeast"/>
        <w:jc w:val="both"/>
      </w:pPr>
      <w:r>
        <w:rPr>
          <w:rFonts w:ascii="Arial Unicode MS" w:eastAsia="Arial Unicode MS" w:hAnsi="Arial Unicode MS" w:cs="Arial Unicode MS"/>
          <w:color w:val="000000"/>
          <w:sz w:val="20"/>
        </w:rPr>
        <w:t xml:space="preserve">To better compare the many previous definitions to my proposed definition, this Article is divided into four parts. In Part II, I will present my definition of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and show why it provides a useful analytical tool for studying the indepen</w:t>
      </w:r>
      <w:r>
        <w:rPr>
          <w:rFonts w:ascii="Arial Unicode MS" w:eastAsia="Arial Unicode MS" w:hAnsi="Arial Unicode MS" w:cs="Arial Unicode MS"/>
          <w:color w:val="000000"/>
          <w:sz w:val="20"/>
        </w:rPr>
        <w:t xml:space="preserve">dence of courts and judges. In Part III, I will evaluate the usefulness of three other scholarly approaches to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and the underlying assumptions about the meaning of law upon which each approach is founded. The three approaches to </w:t>
      </w:r>
      <w:r>
        <w:rPr>
          <w:rFonts w:ascii="Arial Unicode MS" w:eastAsia="Arial Unicode MS" w:hAnsi="Arial Unicode MS" w:cs="Arial Unicode MS"/>
          <w:b/>
          <w:i/>
          <w:color w:val="000000"/>
          <w:sz w:val="20"/>
          <w:u w:val="single"/>
        </w:rPr>
        <w:t>judici</w:t>
      </w:r>
      <w:r>
        <w:rPr>
          <w:rFonts w:ascii="Arial Unicode MS" w:eastAsia="Arial Unicode MS" w:hAnsi="Arial Unicode MS" w:cs="Arial Unicode MS"/>
          <w:b/>
          <w:i/>
          <w:color w:val="000000"/>
          <w:sz w:val="20"/>
          <w:u w:val="single"/>
        </w:rPr>
        <w:t>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discussed here are as follows: 1) the institutional approach, 2) the judicial rulings against government approach, and 3) the strategic interaction </w:t>
      </w:r>
      <w:r>
        <w:rPr>
          <w:rFonts w:ascii="Arial Unicode MS" w:eastAsia="Arial Unicode MS" w:hAnsi="Arial Unicode MS" w:cs="Arial Unicode MS"/>
          <w:color w:val="000000"/>
          <w:sz w:val="20"/>
        </w:rPr>
        <w:lastRenderedPageBreak/>
        <w:t>approach. Under the first of these approaches, scholars focus on institutional and structura</w:t>
      </w:r>
      <w:r>
        <w:rPr>
          <w:rFonts w:ascii="Arial Unicode MS" w:eastAsia="Arial Unicode MS" w:hAnsi="Arial Unicode MS" w:cs="Arial Unicode MS"/>
          <w:color w:val="000000"/>
          <w:sz w:val="20"/>
        </w:rPr>
        <w:t xml:space="preserve">l variables that allegedly enhance or inhibit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Scholars using this approach suggest that if a given institution is in place, judges and the judiciary as a whole will be independent from a specific branch of government - be it the exec</w:t>
      </w:r>
      <w:r>
        <w:rPr>
          <w:rFonts w:ascii="Arial Unicode MS" w:eastAsia="Arial Unicode MS" w:hAnsi="Arial Unicode MS" w:cs="Arial Unicode MS"/>
          <w:color w:val="000000"/>
          <w:sz w:val="20"/>
        </w:rPr>
        <w:t xml:space="preserve">utive or legislature or the judiciary in the case of individual judges' independence. Scholars espousing the institutional approach assume that it is the legal process itself that makes law legitimate.  </w:t>
      </w:r>
      <w:r>
        <w:rPr>
          <w:rFonts w:ascii="Arial Unicode MS" w:eastAsia="Arial Unicode MS" w:hAnsi="Arial Unicode MS" w:cs="Arial Unicode MS"/>
          <w:vertAlign w:val="superscript"/>
        </w:rPr>
        <w:footnoteReference w:customMarkFollows="1" w:id="8"/>
        <w:t>8</w:t>
      </w:r>
      <w:r>
        <w:rPr>
          <w:rFonts w:ascii="Arial Unicode MS" w:eastAsia="Arial Unicode MS" w:hAnsi="Arial Unicode MS" w:cs="Arial Unicode MS"/>
          <w:color w:val="000000"/>
          <w:sz w:val="20"/>
        </w:rPr>
        <w:t xml:space="preserve"> A second approach to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is defin</w:t>
      </w:r>
      <w:r>
        <w:rPr>
          <w:rFonts w:ascii="Arial Unicode MS" w:eastAsia="Arial Unicode MS" w:hAnsi="Arial Unicode MS" w:cs="Arial Unicode MS"/>
          <w:color w:val="000000"/>
          <w:sz w:val="20"/>
        </w:rPr>
        <w:t xml:space="preserve">ed simply by the ability of judges to issue anti-government decisions without retribution. This approach equates law to some specific utilitarian purpose.  </w:t>
      </w:r>
      <w:r>
        <w:rPr>
          <w:rFonts w:ascii="Arial Unicode MS" w:eastAsia="Arial Unicode MS" w:hAnsi="Arial Unicode MS" w:cs="Arial Unicode MS"/>
          <w:vertAlign w:val="superscript"/>
        </w:rPr>
        <w:footnoteReference w:customMarkFollows="1" w:id="9"/>
        <w:t>9</w:t>
      </w:r>
      <w:r>
        <w:rPr>
          <w:rFonts w:ascii="Arial Unicode MS" w:eastAsia="Arial Unicode MS" w:hAnsi="Arial Unicode MS" w:cs="Arial Unicode MS"/>
          <w:color w:val="000000"/>
          <w:sz w:val="20"/>
        </w:rPr>
        <w:t xml:space="preserve"> A third approach to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is the strategic interaction approach that looks at </w:t>
      </w:r>
      <w:r>
        <w:rPr>
          <w:rFonts w:ascii="Arial Unicode MS" w:eastAsia="Arial Unicode MS" w:hAnsi="Arial Unicode MS" w:cs="Arial Unicode MS"/>
          <w:b/>
          <w:i/>
          <w:color w:val="000000"/>
          <w:sz w:val="20"/>
          <w:u w:val="single"/>
        </w:rPr>
        <w:t>judi</w:t>
      </w:r>
      <w:r>
        <w:rPr>
          <w:rFonts w:ascii="Arial Unicode MS" w:eastAsia="Arial Unicode MS" w:hAnsi="Arial Unicode MS" w:cs="Arial Unicode MS"/>
          <w:b/>
          <w:i/>
          <w:color w:val="000000"/>
          <w:sz w:val="20"/>
          <w:u w:val="single"/>
        </w:rPr>
        <w:t>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as a strategic game among different branches of government as well as different levels within the judiciary itself. Under this approach, scholars assume that law means politics or political action.  </w:t>
      </w:r>
      <w:r>
        <w:rPr>
          <w:rFonts w:ascii="Arial Unicode MS" w:eastAsia="Arial Unicode MS" w:hAnsi="Arial Unicode MS" w:cs="Arial Unicode MS"/>
          <w:vertAlign w:val="superscript"/>
        </w:rPr>
        <w:footnoteReference w:customMarkFollows="1" w:id="10"/>
        <w:t>10</w:t>
      </w:r>
    </w:p>
    <w:p w:rsidR="00A60C52" w:rsidRDefault="0006235C">
      <w:pPr>
        <w:spacing w:before="200" w:line="260" w:lineRule="atLeast"/>
        <w:jc w:val="both"/>
      </w:pPr>
      <w:r>
        <w:rPr>
          <w:rFonts w:ascii="Arial Unicode MS" w:eastAsia="Arial Unicode MS" w:hAnsi="Arial Unicode MS" w:cs="Arial Unicode MS"/>
          <w:color w:val="000000"/>
          <w:sz w:val="20"/>
        </w:rPr>
        <w:t>After discussing the positives and n</w:t>
      </w:r>
      <w:r>
        <w:rPr>
          <w:rFonts w:ascii="Arial Unicode MS" w:eastAsia="Arial Unicode MS" w:hAnsi="Arial Unicode MS" w:cs="Arial Unicode MS"/>
          <w:color w:val="000000"/>
          <w:sz w:val="20"/>
        </w:rPr>
        <w:t xml:space="preserve">egatives of these various approaches, I will explore in Part IV the inherent tension between </w:t>
      </w:r>
      <w:r>
        <w:rPr>
          <w:rFonts w:ascii="Arial Unicode MS" w:eastAsia="Arial Unicode MS" w:hAnsi="Arial Unicode MS" w:cs="Arial Unicode MS"/>
          <w:b/>
          <w:color w:val="000000"/>
          <w:sz w:val="20"/>
        </w:rPr>
        <w:t> [*133] </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and accountability in two ways. First, I will examine whether judges who are "independent" can also be held accountable. Second, I w</w:t>
      </w:r>
      <w:r>
        <w:rPr>
          <w:rFonts w:ascii="Arial Unicode MS" w:eastAsia="Arial Unicode MS" w:hAnsi="Arial Unicode MS" w:cs="Arial Unicode MS"/>
          <w:color w:val="000000"/>
          <w:sz w:val="20"/>
        </w:rPr>
        <w:t>ill specifically analyze whether judges can "make law" and in doing so whether they are misbehaving by making law counter to the wishes of lawmakers. With respect to such misbehavior, I will discuss the mechanisms for punishing judges, which tend to be app</w:t>
      </w:r>
      <w:r>
        <w:rPr>
          <w:rFonts w:ascii="Arial Unicode MS" w:eastAsia="Arial Unicode MS" w:hAnsi="Arial Unicode MS" w:cs="Arial Unicode MS"/>
          <w:color w:val="000000"/>
          <w:sz w:val="20"/>
        </w:rPr>
        <w:t xml:space="preserve">lied in an inconsistent manner. In Part V, I will conclude by examining whether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may be logically incompatible with traditional conceptions of the rule of law.</w:t>
      </w:r>
    </w:p>
    <w:p w:rsidR="00A60C52" w:rsidRDefault="0006235C">
      <w:pPr>
        <w:spacing w:before="200" w:line="260" w:lineRule="atLeast"/>
        <w:jc w:val="both"/>
      </w:pPr>
      <w:hyperlink r:id="rId18" w:history="1">
        <w:r>
          <w:rPr>
            <w:rFonts w:ascii="Arial Unicode MS" w:eastAsia="Arial Unicode MS" w:hAnsi="Arial Unicode MS" w:cs="Arial Unicode MS"/>
            <w:i/>
            <w:color w:val="0077CC"/>
            <w:sz w:val="20"/>
            <w:u w:val="single"/>
            <w:shd w:val="clear" w:color="auto" w:fill="FFFFFF"/>
          </w:rPr>
          <w:t>II</w:t>
        </w:r>
      </w:hyperlink>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Defined Anew</w:t>
      </w:r>
    </w:p>
    <w:p w:rsidR="00A60C52" w:rsidRDefault="0006235C">
      <w:pPr>
        <w:spacing w:before="200" w:line="260" w:lineRule="atLeast"/>
        <w:jc w:val="both"/>
      </w:pP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is only a useful term if it allows observers to objectively determine whether it is present or not. If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has too many facets or requirements, as suggested by many of the definitions reviewed here, then it is difficult to tell whether any of these requirements are necessary for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to exist. As with the multitude of definitions o</w:t>
      </w:r>
      <w:r>
        <w:rPr>
          <w:rFonts w:ascii="Arial Unicode MS" w:eastAsia="Arial Unicode MS" w:hAnsi="Arial Unicode MS" w:cs="Arial Unicode MS"/>
          <w:color w:val="000000"/>
          <w:sz w:val="20"/>
        </w:rPr>
        <w:t xml:space="preserve">f "democracy,"  </w:t>
      </w:r>
      <w:r>
        <w:rPr>
          <w:rFonts w:ascii="Arial Unicode MS" w:eastAsia="Arial Unicode MS" w:hAnsi="Arial Unicode MS" w:cs="Arial Unicode MS"/>
          <w:vertAlign w:val="superscript"/>
        </w:rPr>
        <w:footnoteReference w:customMarkFollows="1" w:id="11"/>
        <w:t>11</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has often been defined so broadly and with so many requirements that the term becomes meaningless and it is difficult to ascertain what exactly makes a judiciary independent.</w:t>
      </w:r>
    </w:p>
    <w:p w:rsidR="00A60C52" w:rsidRDefault="0006235C">
      <w:pPr>
        <w:spacing w:before="200" w:line="260" w:lineRule="atLeast"/>
        <w:jc w:val="both"/>
      </w:pPr>
      <w:r>
        <w:rPr>
          <w:rFonts w:ascii="Arial Unicode MS" w:eastAsia="Arial Unicode MS" w:hAnsi="Arial Unicode MS" w:cs="Arial Unicode MS"/>
          <w:color w:val="000000"/>
          <w:sz w:val="20"/>
        </w:rPr>
        <w:t>To remedy this, I propose a two part def</w:t>
      </w:r>
      <w:r>
        <w:rPr>
          <w:rFonts w:ascii="Arial Unicode MS" w:eastAsia="Arial Unicode MS" w:hAnsi="Arial Unicode MS" w:cs="Arial Unicode MS"/>
          <w:color w:val="000000"/>
          <w:sz w:val="20"/>
        </w:rPr>
        <w:t xml:space="preserve">inition of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First, at a minimum,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is defined as the judiciary's independence from the executive branch in any given country.  </w:t>
      </w:r>
      <w:r>
        <w:rPr>
          <w:rFonts w:ascii="Arial Unicode MS" w:eastAsia="Arial Unicode MS" w:hAnsi="Arial Unicode MS" w:cs="Arial Unicode MS"/>
          <w:vertAlign w:val="superscript"/>
        </w:rPr>
        <w:footnoteReference w:customMarkFollows="1" w:id="12"/>
        <w:t>12</w:t>
      </w:r>
      <w:r>
        <w:rPr>
          <w:rFonts w:ascii="Arial Unicode MS" w:eastAsia="Arial Unicode MS" w:hAnsi="Arial Unicode MS" w:cs="Arial Unicode MS"/>
          <w:color w:val="000000"/>
          <w:sz w:val="20"/>
        </w:rPr>
        <w:t xml:space="preserve"> I </w:t>
      </w:r>
      <w:r>
        <w:rPr>
          <w:rFonts w:ascii="Arial Unicode MS" w:eastAsia="Arial Unicode MS" w:hAnsi="Arial Unicode MS" w:cs="Arial Unicode MS"/>
          <w:color w:val="000000"/>
          <w:sz w:val="20"/>
        </w:rPr>
        <w:lastRenderedPageBreak/>
        <w:t xml:space="preserve">define </w:t>
      </w:r>
      <w:r>
        <w:rPr>
          <w:rFonts w:ascii="Arial Unicode MS" w:eastAsia="Arial Unicode MS" w:hAnsi="Arial Unicode MS" w:cs="Arial Unicode MS"/>
          <w:b/>
          <w:color w:val="000000"/>
          <w:sz w:val="20"/>
        </w:rPr>
        <w:t> [*134] </w:t>
      </w:r>
      <w:r>
        <w:rPr>
          <w:rFonts w:ascii="Arial Unicode MS" w:eastAsia="Arial Unicode MS" w:hAnsi="Arial Unicode MS" w:cs="Arial Unicode MS"/>
          <w:color w:val="000000"/>
          <w:sz w:val="20"/>
        </w:rPr>
        <w:t xml:space="preserve"> it as independence from the executive rather than the legislature </w:t>
      </w:r>
      <w:r>
        <w:rPr>
          <w:rFonts w:ascii="Arial Unicode MS" w:eastAsia="Arial Unicode MS" w:hAnsi="Arial Unicode MS" w:cs="Arial Unicode MS"/>
          <w:color w:val="000000"/>
          <w:sz w:val="20"/>
        </w:rPr>
        <w:t>because courts can never be completely independent from the legislature that is supreme in making the laws that judges interpret in particular cases and that provides funding for courts and their personnel. Under this minimalist definition, judiciaries are</w:t>
      </w:r>
      <w:r>
        <w:rPr>
          <w:rFonts w:ascii="Arial Unicode MS" w:eastAsia="Arial Unicode MS" w:hAnsi="Arial Unicode MS" w:cs="Arial Unicode MS"/>
          <w:color w:val="000000"/>
          <w:sz w:val="20"/>
        </w:rPr>
        <w:t xml:space="preserve"> not considered independent when the executive or its agents, such as ministries of justice, have exclusive control over the judiciary, its resources, and judges themselves. Defining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in this way makes its presence readily ascertainabl</w:t>
      </w:r>
      <w:r>
        <w:rPr>
          <w:rFonts w:ascii="Arial Unicode MS" w:eastAsia="Arial Unicode MS" w:hAnsi="Arial Unicode MS" w:cs="Arial Unicode MS"/>
          <w:color w:val="000000"/>
          <w:sz w:val="20"/>
        </w:rPr>
        <w:t>e.</w:t>
      </w:r>
    </w:p>
    <w:p w:rsidR="00A60C52" w:rsidRDefault="0006235C">
      <w:pPr>
        <w:spacing w:before="200" w:line="260" w:lineRule="atLeast"/>
        <w:jc w:val="both"/>
      </w:pPr>
      <w:r>
        <w:rPr>
          <w:rFonts w:ascii="Arial Unicode MS" w:eastAsia="Arial Unicode MS" w:hAnsi="Arial Unicode MS" w:cs="Arial Unicode MS"/>
          <w:color w:val="000000"/>
          <w:sz w:val="20"/>
        </w:rPr>
        <w:t xml:space="preserve">Once the existence of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has been established, the second step is to further refine the definition. As a result, if the judiciary is independent from the executive, then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may be measured by the amount of discretio</w:t>
      </w:r>
      <w:r>
        <w:rPr>
          <w:rFonts w:ascii="Arial Unicode MS" w:eastAsia="Arial Unicode MS" w:hAnsi="Arial Unicode MS" w:cs="Arial Unicode MS"/>
          <w:color w:val="000000"/>
          <w:sz w:val="20"/>
        </w:rPr>
        <w:t xml:space="preserve">n that individual judges may exercise at any particular moment in time, concerning any specific area of the law. Under this proposed second part of the definition,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is not fixed or stagnant, but is fluid and changeable. This concept is derived from McNollgast,  </w:t>
      </w:r>
      <w:r>
        <w:rPr>
          <w:rFonts w:ascii="Arial Unicode MS" w:eastAsia="Arial Unicode MS" w:hAnsi="Arial Unicode MS" w:cs="Arial Unicode MS"/>
          <w:vertAlign w:val="superscript"/>
        </w:rPr>
        <w:footnoteReference w:customMarkFollows="1" w:id="13"/>
        <w:t>13</w:t>
      </w:r>
      <w:r>
        <w:rPr>
          <w:rFonts w:ascii="Arial Unicode MS" w:eastAsia="Arial Unicode MS" w:hAnsi="Arial Unicode MS" w:cs="Arial Unicode MS"/>
          <w:color w:val="000000"/>
          <w:sz w:val="20"/>
        </w:rPr>
        <w:t xml:space="preserve"> who posit that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is discretion that fluctuates depending on the political composition of government and strategic interaction between b</w:t>
      </w:r>
      <w:r>
        <w:rPr>
          <w:rFonts w:ascii="Arial Unicode MS" w:eastAsia="Arial Unicode MS" w:hAnsi="Arial Unicode MS" w:cs="Arial Unicode MS"/>
          <w:color w:val="000000"/>
          <w:sz w:val="20"/>
        </w:rPr>
        <w:t>ranches of government. The amount of judicial discretion afforded to judges at any particular time also depends on issue area. This second part of the definition is firmly rooted in the positive political theory of law which defines law as politics or stra</w:t>
      </w:r>
      <w:r>
        <w:rPr>
          <w:rFonts w:ascii="Arial Unicode MS" w:eastAsia="Arial Unicode MS" w:hAnsi="Arial Unicode MS" w:cs="Arial Unicode MS"/>
          <w:color w:val="000000"/>
          <w:sz w:val="20"/>
        </w:rPr>
        <w:t xml:space="preserve">tegic interaction.  </w:t>
      </w:r>
      <w:r>
        <w:rPr>
          <w:rFonts w:ascii="Arial Unicode MS" w:eastAsia="Arial Unicode MS" w:hAnsi="Arial Unicode MS" w:cs="Arial Unicode MS"/>
          <w:vertAlign w:val="superscript"/>
        </w:rPr>
        <w:footnoteReference w:customMarkFollows="1" w:id="14"/>
        <w:t>14</w:t>
      </w:r>
      <w:r>
        <w:rPr>
          <w:rFonts w:ascii="Arial Unicode MS" w:eastAsia="Arial Unicode MS" w:hAnsi="Arial Unicode MS" w:cs="Arial Unicode MS"/>
          <w:color w:val="000000"/>
          <w:sz w:val="20"/>
        </w:rPr>
        <w:t xml:space="preserve"> When issues become more politically salient, legislative bodies may either curtail or expand the amount of discretion that judges may exercise in particular areas of the law. Law makers can expand discretion by intentionally making l</w:t>
      </w:r>
      <w:r>
        <w:rPr>
          <w:rFonts w:ascii="Arial Unicode MS" w:eastAsia="Arial Unicode MS" w:hAnsi="Arial Unicode MS" w:cs="Arial Unicode MS"/>
          <w:color w:val="000000"/>
          <w:sz w:val="20"/>
        </w:rPr>
        <w:t xml:space="preserve">aws vague so that judges have wide latitude in deciding how to apply the law in a specific case.  </w:t>
      </w:r>
      <w:r>
        <w:rPr>
          <w:rFonts w:ascii="Arial Unicode MS" w:eastAsia="Arial Unicode MS" w:hAnsi="Arial Unicode MS" w:cs="Arial Unicode MS"/>
          <w:vertAlign w:val="superscript"/>
        </w:rPr>
        <w:footnoteReference w:customMarkFollows="1" w:id="15"/>
        <w:t>15</w:t>
      </w:r>
      <w:r>
        <w:rPr>
          <w:rFonts w:ascii="Arial Unicode MS" w:eastAsia="Arial Unicode MS" w:hAnsi="Arial Unicode MS" w:cs="Arial Unicode MS"/>
          <w:color w:val="000000"/>
          <w:sz w:val="20"/>
        </w:rPr>
        <w:t xml:space="preserve"> Similarly, lawmakers can curtail discretion </w:t>
      </w:r>
      <w:r>
        <w:rPr>
          <w:rFonts w:ascii="Arial Unicode MS" w:eastAsia="Arial Unicode MS" w:hAnsi="Arial Unicode MS" w:cs="Arial Unicode MS"/>
          <w:b/>
          <w:color w:val="000000"/>
          <w:sz w:val="20"/>
        </w:rPr>
        <w:t> [*135] </w:t>
      </w:r>
      <w:r>
        <w:rPr>
          <w:rFonts w:ascii="Arial Unicode MS" w:eastAsia="Arial Unicode MS" w:hAnsi="Arial Unicode MS" w:cs="Arial Unicode MS"/>
          <w:color w:val="000000"/>
          <w:sz w:val="20"/>
        </w:rPr>
        <w:t xml:space="preserve"> by including specific instructions to judges that limit their discretion.  </w:t>
      </w:r>
      <w:r>
        <w:rPr>
          <w:rFonts w:ascii="Arial Unicode MS" w:eastAsia="Arial Unicode MS" w:hAnsi="Arial Unicode MS" w:cs="Arial Unicode MS"/>
          <w:vertAlign w:val="superscript"/>
        </w:rPr>
        <w:footnoteReference w:customMarkFollows="1" w:id="16"/>
        <w:t>16</w:t>
      </w:r>
      <w:r>
        <w:rPr>
          <w:rFonts w:ascii="Arial Unicode MS" w:eastAsia="Arial Unicode MS" w:hAnsi="Arial Unicode MS" w:cs="Arial Unicode MS"/>
          <w:color w:val="000000"/>
          <w:sz w:val="20"/>
        </w:rPr>
        <w:t xml:space="preserve"> In the case of appellate</w:t>
      </w:r>
      <w:r>
        <w:rPr>
          <w:rFonts w:ascii="Arial Unicode MS" w:eastAsia="Arial Unicode MS" w:hAnsi="Arial Unicode MS" w:cs="Arial Unicode MS"/>
          <w:color w:val="000000"/>
          <w:sz w:val="20"/>
        </w:rPr>
        <w:t xml:space="preserve"> courts, lawmakers may specifically include what type of standard of review should be applied to specific types of appeals. Supreme courts also play a role in either confirming or overturning laws which define judicial discretion for lower courts. Whether </w:t>
      </w:r>
      <w:r>
        <w:rPr>
          <w:rFonts w:ascii="Arial Unicode MS" w:eastAsia="Arial Unicode MS" w:hAnsi="Arial Unicode MS" w:cs="Arial Unicode MS"/>
          <w:color w:val="000000"/>
          <w:sz w:val="20"/>
        </w:rPr>
        <w:t xml:space="preserve">lawmakers react to the decisions of supreme courts concerning lower court discretion again depends on the political composition of the branches of government and the salience of the issue.  </w:t>
      </w:r>
      <w:r>
        <w:rPr>
          <w:rFonts w:ascii="Arial Unicode MS" w:eastAsia="Arial Unicode MS" w:hAnsi="Arial Unicode MS" w:cs="Arial Unicode MS"/>
          <w:vertAlign w:val="superscript"/>
        </w:rPr>
        <w:footnoteReference w:customMarkFollows="1" w:id="17"/>
        <w:t>17</w:t>
      </w:r>
    </w:p>
    <w:p w:rsidR="00A60C52" w:rsidRDefault="0006235C">
      <w:pPr>
        <w:spacing w:before="200" w:line="260" w:lineRule="atLeast"/>
        <w:jc w:val="both"/>
      </w:pPr>
      <w:r>
        <w:rPr>
          <w:rFonts w:ascii="Arial Unicode MS" w:eastAsia="Arial Unicode MS" w:hAnsi="Arial Unicode MS" w:cs="Arial Unicode MS"/>
          <w:color w:val="000000"/>
          <w:sz w:val="20"/>
        </w:rPr>
        <w:t xml:space="preserve">Defining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in terms of the amount of discre</w:t>
      </w:r>
      <w:r>
        <w:rPr>
          <w:rFonts w:ascii="Arial Unicode MS" w:eastAsia="Arial Unicode MS" w:hAnsi="Arial Unicode MS" w:cs="Arial Unicode MS"/>
          <w:color w:val="000000"/>
          <w:sz w:val="20"/>
        </w:rPr>
        <w:t>tion afforded to individual judges in particular issue areas has several advantages. First, it acknowledges that courts and court systems may be dependent on other branches of government for funding and personnel choices and certainly on the legislative bo</w:t>
      </w:r>
      <w:r>
        <w:rPr>
          <w:rFonts w:ascii="Arial Unicode MS" w:eastAsia="Arial Unicode MS" w:hAnsi="Arial Unicode MS" w:cs="Arial Unicode MS"/>
          <w:color w:val="000000"/>
          <w:sz w:val="20"/>
        </w:rPr>
        <w:t xml:space="preserve">dy for the laws that </w:t>
      </w:r>
      <w:r>
        <w:rPr>
          <w:rFonts w:ascii="Arial Unicode MS" w:eastAsia="Arial Unicode MS" w:hAnsi="Arial Unicode MS" w:cs="Arial Unicode MS"/>
          <w:color w:val="000000"/>
          <w:sz w:val="20"/>
        </w:rPr>
        <w:lastRenderedPageBreak/>
        <w:t xml:space="preserve">courts are charged with interpreting. Second, it provides social scientists with the ability to measure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by comparing the written law (especially in the cases of statutes) to how judges actually decide cases. Socia</w:t>
      </w:r>
      <w:r>
        <w:rPr>
          <w:rFonts w:ascii="Arial Unicode MS" w:eastAsia="Arial Unicode MS" w:hAnsi="Arial Unicode MS" w:cs="Arial Unicode MS"/>
          <w:color w:val="000000"/>
          <w:sz w:val="20"/>
        </w:rPr>
        <w:t xml:space="preserve">l scientists may study judicial decisionmaking by examining how judges make decisions within the range of acceptable discretion granted to them by the lawmaking body. Third, defining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in terms of the amount of discretion that judges ex</w:t>
      </w:r>
      <w:r>
        <w:rPr>
          <w:rFonts w:ascii="Arial Unicode MS" w:eastAsia="Arial Unicode MS" w:hAnsi="Arial Unicode MS" w:cs="Arial Unicode MS"/>
          <w:color w:val="000000"/>
          <w:sz w:val="20"/>
        </w:rPr>
        <w:t>ercise allows social scientists to comparatively analyze the freedom of judges to make decisions despite the wide variety of law and procedures applied within a country or internationally.</w:t>
      </w:r>
    </w:p>
    <w:p w:rsidR="00A60C52" w:rsidRDefault="0006235C">
      <w:pPr>
        <w:spacing w:before="200" w:line="260" w:lineRule="atLeast"/>
        <w:jc w:val="both"/>
      </w:pPr>
      <w:hyperlink r:id="rId19" w:history="1">
        <w:r>
          <w:rPr>
            <w:rFonts w:ascii="Arial Unicode MS" w:eastAsia="Arial Unicode MS" w:hAnsi="Arial Unicode MS" w:cs="Arial Unicode MS"/>
            <w:i/>
            <w:color w:val="0077CC"/>
            <w:sz w:val="20"/>
            <w:u w:val="single"/>
            <w:shd w:val="clear" w:color="auto" w:fill="FFFFFF"/>
          </w:rPr>
          <w:t>III</w:t>
        </w:r>
      </w:hyperlink>
      <w:r>
        <w:rPr>
          <w:rFonts w:ascii="Arial Unicode MS" w:eastAsia="Arial Unicode MS" w:hAnsi="Arial Unicode MS" w:cs="Arial Unicode MS"/>
          <w:color w:val="000000"/>
          <w:sz w:val="20"/>
        </w:rPr>
        <w:t xml:space="preserve">. Approaches to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p>
    <w:p w:rsidR="00A60C52" w:rsidRDefault="0006235C">
      <w:pPr>
        <w:spacing w:before="200" w:line="260" w:lineRule="atLeast"/>
        <w:jc w:val="both"/>
      </w:pPr>
      <w:r>
        <w:rPr>
          <w:rFonts w:ascii="Arial Unicode MS" w:eastAsia="Arial Unicode MS" w:hAnsi="Arial Unicode MS" w:cs="Arial Unicode MS"/>
          <w:color w:val="000000"/>
          <w:sz w:val="20"/>
        </w:rPr>
        <w:t xml:space="preserve"> In order to ascertain the usefulness of the definition of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that I have proposed here, I will analyze the othe</w:t>
      </w:r>
      <w:r>
        <w:rPr>
          <w:rFonts w:ascii="Arial Unicode MS" w:eastAsia="Arial Unicode MS" w:hAnsi="Arial Unicode MS" w:cs="Arial Unicode MS"/>
          <w:color w:val="000000"/>
          <w:sz w:val="20"/>
        </w:rPr>
        <w:t xml:space="preserve">r approaches to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espoused by legal scholars and </w:t>
      </w:r>
      <w:r>
        <w:rPr>
          <w:rFonts w:ascii="Arial Unicode MS" w:eastAsia="Arial Unicode MS" w:hAnsi="Arial Unicode MS" w:cs="Arial Unicode MS"/>
          <w:b/>
          <w:color w:val="000000"/>
          <w:sz w:val="20"/>
        </w:rPr>
        <w:t> [*136] </w:t>
      </w:r>
      <w:r>
        <w:rPr>
          <w:rFonts w:ascii="Arial Unicode MS" w:eastAsia="Arial Unicode MS" w:hAnsi="Arial Unicode MS" w:cs="Arial Unicode MS"/>
          <w:color w:val="000000"/>
          <w:sz w:val="20"/>
        </w:rPr>
        <w:t xml:space="preserve"> political scientists. Each of these approaches is based on scholars' underlying assumptions as to: 1) the meaning of law as policy, process, or politics, and 2) the role of judges in society as law-makers or law-appliers. Further, in this part of my analy</w:t>
      </w:r>
      <w:r>
        <w:rPr>
          <w:rFonts w:ascii="Arial Unicode MS" w:eastAsia="Arial Unicode MS" w:hAnsi="Arial Unicode MS" w:cs="Arial Unicode MS"/>
          <w:color w:val="000000"/>
          <w:sz w:val="20"/>
        </w:rPr>
        <w:t xml:space="preserve">sis, I will indicate the varying usefulness of these approaches to studying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I find the strategic interaction approach the most useful and incorporate it into my definition of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w:t>
      </w:r>
    </w:p>
    <w:p w:rsidR="00A60C52" w:rsidRDefault="0006235C">
      <w:pPr>
        <w:spacing w:before="200" w:line="260" w:lineRule="atLeast"/>
        <w:jc w:val="both"/>
      </w:pPr>
      <w:r>
        <w:rPr>
          <w:rFonts w:ascii="Arial Unicode MS" w:eastAsia="Arial Unicode MS" w:hAnsi="Arial Unicode MS" w:cs="Arial Unicode MS"/>
          <w:color w:val="000000"/>
          <w:sz w:val="20"/>
        </w:rPr>
        <w:t>A. The Institutional Approach</w:t>
      </w:r>
    </w:p>
    <w:p w:rsidR="00A60C52" w:rsidRDefault="0006235C">
      <w:pPr>
        <w:spacing w:before="200" w:line="260" w:lineRule="atLeast"/>
        <w:jc w:val="both"/>
      </w:pPr>
      <w:r>
        <w:rPr>
          <w:rFonts w:ascii="Arial Unicode MS" w:eastAsia="Arial Unicode MS" w:hAnsi="Arial Unicode MS" w:cs="Arial Unicode MS"/>
          <w:color w:val="000000"/>
          <w:sz w:val="20"/>
        </w:rPr>
        <w:t xml:space="preserve"> A si</w:t>
      </w:r>
      <w:r>
        <w:rPr>
          <w:rFonts w:ascii="Arial Unicode MS" w:eastAsia="Arial Unicode MS" w:hAnsi="Arial Unicode MS" w:cs="Arial Unicode MS"/>
          <w:color w:val="000000"/>
          <w:sz w:val="20"/>
        </w:rPr>
        <w:t xml:space="preserve">gnificant portion of the literature dealing with courts and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is derived from "new institutionalism" which holds that certain institutional configurations, or rules of the game, affect the behavior of political actors.  </w:t>
      </w:r>
      <w:r>
        <w:rPr>
          <w:rFonts w:ascii="Arial Unicode MS" w:eastAsia="Arial Unicode MS" w:hAnsi="Arial Unicode MS" w:cs="Arial Unicode MS"/>
          <w:vertAlign w:val="superscript"/>
        </w:rPr>
        <w:footnoteReference w:customMarkFollows="1" w:id="18"/>
        <w:t>18</w:t>
      </w:r>
      <w:r>
        <w:rPr>
          <w:rFonts w:ascii="Arial Unicode MS" w:eastAsia="Arial Unicode MS" w:hAnsi="Arial Unicode MS" w:cs="Arial Unicode MS"/>
          <w:color w:val="000000"/>
          <w:sz w:val="20"/>
        </w:rPr>
        <w:t xml:space="preserve"> Scholars supp</w:t>
      </w:r>
      <w:r>
        <w:rPr>
          <w:rFonts w:ascii="Arial Unicode MS" w:eastAsia="Arial Unicode MS" w:hAnsi="Arial Unicode MS" w:cs="Arial Unicode MS"/>
          <w:color w:val="000000"/>
          <w:sz w:val="20"/>
        </w:rPr>
        <w:t xml:space="preserve">orting the institutional approach assume that the meaning of law in society is equated to process that is in turn derived from neutral principles.  </w:t>
      </w:r>
      <w:r>
        <w:rPr>
          <w:rFonts w:ascii="Arial Unicode MS" w:eastAsia="Arial Unicode MS" w:hAnsi="Arial Unicode MS" w:cs="Arial Unicode MS"/>
          <w:vertAlign w:val="superscript"/>
        </w:rPr>
        <w:footnoteReference w:customMarkFollows="1" w:id="19"/>
        <w:t>19</w:t>
      </w:r>
      <w:r>
        <w:rPr>
          <w:rFonts w:ascii="Arial Unicode MS" w:eastAsia="Arial Unicode MS" w:hAnsi="Arial Unicode MS" w:cs="Arial Unicode MS"/>
          <w:color w:val="000000"/>
          <w:sz w:val="20"/>
        </w:rPr>
        <w:t xml:space="preserve"> For legal process scholars, outcomes of legal decisions are unimportant and instead the legal process its</w:t>
      </w:r>
      <w:r>
        <w:rPr>
          <w:rFonts w:ascii="Arial Unicode MS" w:eastAsia="Arial Unicode MS" w:hAnsi="Arial Unicode MS" w:cs="Arial Unicode MS"/>
          <w:color w:val="000000"/>
          <w:sz w:val="20"/>
        </w:rPr>
        <w:t xml:space="preserve">elf is supreme.  </w:t>
      </w:r>
      <w:r>
        <w:rPr>
          <w:rFonts w:ascii="Arial Unicode MS" w:eastAsia="Arial Unicode MS" w:hAnsi="Arial Unicode MS" w:cs="Arial Unicode MS"/>
          <w:vertAlign w:val="superscript"/>
        </w:rPr>
        <w:footnoteReference w:customMarkFollows="1" w:id="20"/>
        <w:t>20</w:t>
      </w:r>
      <w:r>
        <w:rPr>
          <w:rFonts w:ascii="Arial Unicode MS" w:eastAsia="Arial Unicode MS" w:hAnsi="Arial Unicode MS" w:cs="Arial Unicode MS"/>
          <w:color w:val="000000"/>
          <w:sz w:val="20"/>
        </w:rPr>
        <w:t xml:space="preserve"> As a result, the process dictating the configuration of judicial institutions and the institutions themselves provide validity to law. Institutional definitions of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are all relative and focus on certain rules or ins</w:t>
      </w:r>
      <w:r>
        <w:rPr>
          <w:rFonts w:ascii="Arial Unicode MS" w:eastAsia="Arial Unicode MS" w:hAnsi="Arial Unicode MS" w:cs="Arial Unicode MS"/>
          <w:color w:val="000000"/>
          <w:sz w:val="20"/>
        </w:rPr>
        <w:t xml:space="preserve">titutional arrangements which facilitate independence on the part of judges. Commentators analyzing institutional variation do not define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explicitly, but simply state what conditions are conducive to its existence. The most emphasized</w:t>
      </w:r>
      <w:r>
        <w:rPr>
          <w:rFonts w:ascii="Arial Unicode MS" w:eastAsia="Arial Unicode MS" w:hAnsi="Arial Unicode MS" w:cs="Arial Unicode MS"/>
          <w:color w:val="000000"/>
          <w:sz w:val="20"/>
        </w:rPr>
        <w:t xml:space="preserve"> institutional rules ensuring independence are judicial selection either through appointment or elections. However, a few studies indicate that other institutional rules are ripe for study.</w:t>
      </w:r>
    </w:p>
    <w:p w:rsidR="00A60C52" w:rsidRDefault="0006235C">
      <w:pPr>
        <w:spacing w:before="200" w:line="260" w:lineRule="atLeast"/>
        <w:jc w:val="both"/>
      </w:pPr>
      <w:r>
        <w:rPr>
          <w:rFonts w:ascii="Arial Unicode MS" w:eastAsia="Arial Unicode MS" w:hAnsi="Arial Unicode MS" w:cs="Arial Unicode MS"/>
          <w:color w:val="000000"/>
          <w:sz w:val="20"/>
        </w:rPr>
        <w:t>1. Judicial Appointment</w:t>
      </w:r>
    </w:p>
    <w:p w:rsidR="00A60C52" w:rsidRDefault="0006235C">
      <w:pPr>
        <w:spacing w:before="200" w:line="260" w:lineRule="atLeast"/>
        <w:jc w:val="both"/>
      </w:pPr>
      <w:r>
        <w:rPr>
          <w:rFonts w:ascii="Arial Unicode MS" w:eastAsia="Arial Unicode MS" w:hAnsi="Arial Unicode MS" w:cs="Arial Unicode MS"/>
          <w:color w:val="000000"/>
          <w:sz w:val="20"/>
        </w:rPr>
        <w:t xml:space="preserve"> Many commentators focus on judicial selec</w:t>
      </w:r>
      <w:r>
        <w:rPr>
          <w:rFonts w:ascii="Arial Unicode MS" w:eastAsia="Arial Unicode MS" w:hAnsi="Arial Unicode MS" w:cs="Arial Unicode MS"/>
          <w:color w:val="000000"/>
          <w:sz w:val="20"/>
        </w:rPr>
        <w:t xml:space="preserve">tion methods as an indicator of independence. There are a myriad of methods for selecting judges.  </w:t>
      </w:r>
      <w:r>
        <w:rPr>
          <w:rFonts w:ascii="Arial Unicode MS" w:eastAsia="Arial Unicode MS" w:hAnsi="Arial Unicode MS" w:cs="Arial Unicode MS"/>
          <w:vertAlign w:val="superscript"/>
        </w:rPr>
        <w:footnoteReference w:customMarkFollows="1" w:id="21"/>
        <w:t>21</w:t>
      </w:r>
      <w:r>
        <w:rPr>
          <w:rFonts w:ascii="Arial Unicode MS" w:eastAsia="Arial Unicode MS" w:hAnsi="Arial Unicode MS" w:cs="Arial Unicode MS"/>
          <w:color w:val="000000"/>
          <w:sz w:val="20"/>
        </w:rPr>
        <w:t xml:space="preserve"> One such method is appointment by elected politicians. In the </w:t>
      </w:r>
      <w:r>
        <w:rPr>
          <w:rFonts w:ascii="Arial Unicode MS" w:eastAsia="Arial Unicode MS" w:hAnsi="Arial Unicode MS" w:cs="Arial Unicode MS"/>
          <w:b/>
          <w:color w:val="000000"/>
          <w:sz w:val="20"/>
        </w:rPr>
        <w:t> [*137] </w:t>
      </w:r>
      <w:r>
        <w:rPr>
          <w:rFonts w:ascii="Arial Unicode MS" w:eastAsia="Arial Unicode MS" w:hAnsi="Arial Unicode MS" w:cs="Arial Unicode MS"/>
          <w:color w:val="000000"/>
          <w:sz w:val="20"/>
        </w:rPr>
        <w:t xml:space="preserve"> American </w:t>
      </w:r>
      <w:r>
        <w:rPr>
          <w:rFonts w:ascii="Arial Unicode MS" w:eastAsia="Arial Unicode MS" w:hAnsi="Arial Unicode MS" w:cs="Arial Unicode MS"/>
          <w:color w:val="000000"/>
          <w:sz w:val="20"/>
        </w:rPr>
        <w:lastRenderedPageBreak/>
        <w:t>context, this method is followed in regards to Article III courts by which</w:t>
      </w:r>
      <w:r>
        <w:rPr>
          <w:rFonts w:ascii="Arial Unicode MS" w:eastAsia="Arial Unicode MS" w:hAnsi="Arial Unicode MS" w:cs="Arial Unicode MS"/>
          <w:color w:val="000000"/>
          <w:sz w:val="20"/>
        </w:rPr>
        <w:t xml:space="preserve"> the President appoints federal judges to these courts with the advice and consent of the Senate.  </w:t>
      </w:r>
      <w:r>
        <w:rPr>
          <w:rFonts w:ascii="Arial Unicode MS" w:eastAsia="Arial Unicode MS" w:hAnsi="Arial Unicode MS" w:cs="Arial Unicode MS"/>
          <w:vertAlign w:val="superscript"/>
        </w:rPr>
        <w:footnoteReference w:customMarkFollows="1" w:id="22"/>
        <w:t>22</w:t>
      </w:r>
      <w:r>
        <w:rPr>
          <w:rFonts w:ascii="Arial Unicode MS" w:eastAsia="Arial Unicode MS" w:hAnsi="Arial Unicode MS" w:cs="Arial Unicode MS"/>
          <w:color w:val="000000"/>
          <w:sz w:val="20"/>
        </w:rPr>
        <w:t xml:space="preserve"> In some U.S. states, by contrast, elected officials appoint judges either with or without the participation of a nominating commission.  </w:t>
      </w:r>
      <w:r>
        <w:rPr>
          <w:rFonts w:ascii="Arial Unicode MS" w:eastAsia="Arial Unicode MS" w:hAnsi="Arial Unicode MS" w:cs="Arial Unicode MS"/>
          <w:vertAlign w:val="superscript"/>
        </w:rPr>
        <w:footnoteReference w:customMarkFollows="1" w:id="23"/>
        <w:t>23</w:t>
      </w:r>
    </w:p>
    <w:p w:rsidR="00A60C52" w:rsidRDefault="0006235C">
      <w:pPr>
        <w:spacing w:before="200" w:line="260" w:lineRule="atLeast"/>
        <w:jc w:val="both"/>
      </w:pPr>
      <w:r>
        <w:rPr>
          <w:rFonts w:ascii="Arial Unicode MS" w:eastAsia="Arial Unicode MS" w:hAnsi="Arial Unicode MS" w:cs="Arial Unicode MS"/>
          <w:color w:val="000000"/>
          <w:sz w:val="20"/>
        </w:rPr>
        <w:t>Most commentat</w:t>
      </w:r>
      <w:r>
        <w:rPr>
          <w:rFonts w:ascii="Arial Unicode MS" w:eastAsia="Arial Unicode MS" w:hAnsi="Arial Unicode MS" w:cs="Arial Unicode MS"/>
          <w:color w:val="000000"/>
          <w:sz w:val="20"/>
        </w:rPr>
        <w:t xml:space="preserve">ors value appointment of judges over election of judges for enhancing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vertAlign w:val="superscript"/>
        </w:rPr>
        <w:footnoteReference w:customMarkFollows="1" w:id="24"/>
        <w:t>24</w:t>
      </w:r>
      <w:r>
        <w:rPr>
          <w:rFonts w:ascii="Arial Unicode MS" w:eastAsia="Arial Unicode MS" w:hAnsi="Arial Unicode MS" w:cs="Arial Unicode MS"/>
          <w:color w:val="000000"/>
          <w:sz w:val="20"/>
        </w:rPr>
        <w:t xml:space="preserve"> Studies of American courts indicate that appointment methods lead to the selection of judges who are less political because they do not have to campaign for vo</w:t>
      </w:r>
      <w:r>
        <w:rPr>
          <w:rFonts w:ascii="Arial Unicode MS" w:eastAsia="Arial Unicode MS" w:hAnsi="Arial Unicode MS" w:cs="Arial Unicode MS"/>
          <w:color w:val="000000"/>
          <w:sz w:val="20"/>
        </w:rPr>
        <w:t xml:space="preserve">tes in their jurisdictions. Despite this general preference, there is an "inherent </w:t>
      </w:r>
      <w:r>
        <w:rPr>
          <w:rFonts w:ascii="Arial Unicode MS" w:eastAsia="Arial Unicode MS" w:hAnsi="Arial Unicode MS" w:cs="Arial Unicode MS"/>
          <w:b/>
          <w:color w:val="000000"/>
          <w:sz w:val="20"/>
        </w:rPr>
        <w:t> [*138] </w:t>
      </w:r>
      <w:r>
        <w:rPr>
          <w:rFonts w:ascii="Arial Unicode MS" w:eastAsia="Arial Unicode MS" w:hAnsi="Arial Unicode MS" w:cs="Arial Unicode MS"/>
          <w:color w:val="000000"/>
          <w:sz w:val="20"/>
        </w:rPr>
        <w:t xml:space="preserve"> tension" between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and the selection of judges by politicians.  </w:t>
      </w:r>
      <w:r>
        <w:rPr>
          <w:rFonts w:ascii="Arial Unicode MS" w:eastAsia="Arial Unicode MS" w:hAnsi="Arial Unicode MS" w:cs="Arial Unicode MS"/>
          <w:vertAlign w:val="superscript"/>
        </w:rPr>
        <w:footnoteReference w:customMarkFollows="1" w:id="25"/>
        <w:t>25</w:t>
      </w:r>
      <w:r>
        <w:rPr>
          <w:rFonts w:ascii="Arial Unicode MS" w:eastAsia="Arial Unicode MS" w:hAnsi="Arial Unicode MS" w:cs="Arial Unicode MS"/>
          <w:color w:val="000000"/>
          <w:sz w:val="20"/>
        </w:rPr>
        <w:t xml:space="preserve"> Furthermore, the assumption that appointment of judges as compared to electio</w:t>
      </w:r>
      <w:r>
        <w:rPr>
          <w:rFonts w:ascii="Arial Unicode MS" w:eastAsia="Arial Unicode MS" w:hAnsi="Arial Unicode MS" w:cs="Arial Unicode MS"/>
          <w:color w:val="000000"/>
          <w:sz w:val="20"/>
        </w:rPr>
        <w:t xml:space="preserve">n of judges is less political may be called into question when looking at both historic and more recent heated political debates over federal court nominees.  </w:t>
      </w:r>
      <w:r>
        <w:rPr>
          <w:rFonts w:ascii="Arial Unicode MS" w:eastAsia="Arial Unicode MS" w:hAnsi="Arial Unicode MS" w:cs="Arial Unicode MS"/>
          <w:vertAlign w:val="superscript"/>
        </w:rPr>
        <w:footnoteReference w:customMarkFollows="1" w:id="26"/>
        <w:t>26</w:t>
      </w:r>
    </w:p>
    <w:p w:rsidR="00A60C52" w:rsidRDefault="0006235C">
      <w:pPr>
        <w:spacing w:before="200" w:line="260" w:lineRule="atLeast"/>
        <w:jc w:val="both"/>
      </w:pPr>
      <w:r>
        <w:rPr>
          <w:rFonts w:ascii="Arial Unicode MS" w:eastAsia="Arial Unicode MS" w:hAnsi="Arial Unicode MS" w:cs="Arial Unicode MS"/>
          <w:color w:val="000000"/>
          <w:sz w:val="20"/>
        </w:rPr>
        <w:t>In many civil law countries, there are even more variations in selection methods than found in</w:t>
      </w:r>
      <w:r>
        <w:rPr>
          <w:rFonts w:ascii="Arial Unicode MS" w:eastAsia="Arial Unicode MS" w:hAnsi="Arial Unicode MS" w:cs="Arial Unicode MS"/>
          <w:color w:val="000000"/>
          <w:sz w:val="20"/>
        </w:rPr>
        <w:t xml:space="preserve"> the United States by which the executive, legislator, judiciary or a combination of the three may be involved in the selection and confirmation of judges. Many countries have separate judicial councils which are autonomous bodies of the judiciary made up </w:t>
      </w:r>
      <w:r>
        <w:rPr>
          <w:rFonts w:ascii="Arial Unicode MS" w:eastAsia="Arial Unicode MS" w:hAnsi="Arial Unicode MS" w:cs="Arial Unicode MS"/>
          <w:color w:val="000000"/>
          <w:sz w:val="20"/>
        </w:rPr>
        <w:t xml:space="preserve">of actors from the various branches as well as civil society members who assist in judicial selection.  </w:t>
      </w:r>
      <w:r>
        <w:rPr>
          <w:rFonts w:ascii="Arial Unicode MS" w:eastAsia="Arial Unicode MS" w:hAnsi="Arial Unicode MS" w:cs="Arial Unicode MS"/>
          <w:vertAlign w:val="superscript"/>
        </w:rPr>
        <w:footnoteReference w:customMarkFollows="1" w:id="27"/>
        <w:t>27</w:t>
      </w:r>
      <w:r>
        <w:rPr>
          <w:rFonts w:ascii="Arial Unicode MS" w:eastAsia="Arial Unicode MS" w:hAnsi="Arial Unicode MS" w:cs="Arial Unicode MS"/>
          <w:color w:val="000000"/>
          <w:sz w:val="20"/>
        </w:rPr>
        <w:t xml:space="preserve"> Finally, selection method also varies depending on the level of court involved.  </w:t>
      </w:r>
      <w:r>
        <w:rPr>
          <w:rFonts w:ascii="Arial Unicode MS" w:eastAsia="Arial Unicode MS" w:hAnsi="Arial Unicode MS" w:cs="Arial Unicode MS"/>
          <w:vertAlign w:val="superscript"/>
        </w:rPr>
        <w:footnoteReference w:customMarkFollows="1" w:id="28"/>
        <w:t>28</w:t>
      </w:r>
    </w:p>
    <w:p w:rsidR="00A60C52" w:rsidRDefault="0006235C">
      <w:pPr>
        <w:spacing w:before="200" w:line="260" w:lineRule="atLeast"/>
        <w:jc w:val="both"/>
      </w:pPr>
      <w:r>
        <w:rPr>
          <w:rFonts w:ascii="Arial Unicode MS" w:eastAsia="Arial Unicode MS" w:hAnsi="Arial Unicode MS" w:cs="Arial Unicode MS"/>
          <w:color w:val="000000"/>
          <w:sz w:val="20"/>
        </w:rPr>
        <w:lastRenderedPageBreak/>
        <w:t xml:space="preserve">Despite, the wide variation in selection methods, little work outside of the study of American courts has focused on appointment procedures. However, Moreno, Crisp, and Shugart have studied the intersection between the appointment process and independence </w:t>
      </w:r>
      <w:r>
        <w:rPr>
          <w:rFonts w:ascii="Arial Unicode MS" w:eastAsia="Arial Unicode MS" w:hAnsi="Arial Unicode MS" w:cs="Arial Unicode MS"/>
          <w:color w:val="000000"/>
          <w:sz w:val="20"/>
        </w:rPr>
        <w:t xml:space="preserve">for a variety of unelected bureaucracies, including courts, in Latin America.  </w:t>
      </w:r>
      <w:r>
        <w:rPr>
          <w:rFonts w:ascii="Arial Unicode MS" w:eastAsia="Arial Unicode MS" w:hAnsi="Arial Unicode MS" w:cs="Arial Unicode MS"/>
          <w:vertAlign w:val="superscript"/>
        </w:rPr>
        <w:footnoteReference w:customMarkFollows="1" w:id="29"/>
        <w:t>29</w:t>
      </w:r>
      <w:r>
        <w:rPr>
          <w:rFonts w:ascii="Arial Unicode MS" w:eastAsia="Arial Unicode MS" w:hAnsi="Arial Unicode MS" w:cs="Arial Unicode MS"/>
          <w:color w:val="000000"/>
          <w:sz w:val="20"/>
        </w:rPr>
        <w:t xml:space="preserve"> According to these authors, variations in appointment processes can be viewed along a continuum. At one extreme, judicial appointment processes in which the legislators play </w:t>
      </w:r>
      <w:r>
        <w:rPr>
          <w:rFonts w:ascii="Arial Unicode MS" w:eastAsia="Arial Unicode MS" w:hAnsi="Arial Unicode MS" w:cs="Arial Unicode MS"/>
          <w:color w:val="000000"/>
          <w:sz w:val="20"/>
        </w:rPr>
        <w:t xml:space="preserve">a dominant role curtail judges' independence. Judges appointed by legislators may feel compelled to make decisions that please those legislators who appointed them in order to maintain their careers on the bench.  </w:t>
      </w:r>
      <w:r>
        <w:rPr>
          <w:rFonts w:ascii="Arial Unicode MS" w:eastAsia="Arial Unicode MS" w:hAnsi="Arial Unicode MS" w:cs="Arial Unicode MS"/>
          <w:vertAlign w:val="superscript"/>
        </w:rPr>
        <w:footnoteReference w:customMarkFollows="1" w:id="30"/>
        <w:t>30</w:t>
      </w:r>
      <w:r>
        <w:rPr>
          <w:rFonts w:ascii="Arial Unicode MS" w:eastAsia="Arial Unicode MS" w:hAnsi="Arial Unicode MS" w:cs="Arial Unicode MS"/>
          <w:color w:val="000000"/>
          <w:sz w:val="20"/>
        </w:rPr>
        <w:t xml:space="preserve"> At the other extreme, judicial appointm</w:t>
      </w:r>
      <w:r>
        <w:rPr>
          <w:rFonts w:ascii="Arial Unicode MS" w:eastAsia="Arial Unicode MS" w:hAnsi="Arial Unicode MS" w:cs="Arial Unicode MS"/>
          <w:color w:val="000000"/>
          <w:sz w:val="20"/>
        </w:rPr>
        <w:t xml:space="preserve">ents in which civil society members play a dominant role in deciding which judges to select may enhance independence because members of civil society do not have the same political power to remove </w:t>
      </w:r>
      <w:r>
        <w:rPr>
          <w:rFonts w:ascii="Arial Unicode MS" w:eastAsia="Arial Unicode MS" w:hAnsi="Arial Unicode MS" w:cs="Arial Unicode MS"/>
          <w:b/>
          <w:color w:val="000000"/>
          <w:sz w:val="20"/>
        </w:rPr>
        <w:t> [*139] </w:t>
      </w:r>
      <w:r>
        <w:rPr>
          <w:rFonts w:ascii="Arial Unicode MS" w:eastAsia="Arial Unicode MS" w:hAnsi="Arial Unicode MS" w:cs="Arial Unicode MS"/>
          <w:color w:val="000000"/>
          <w:sz w:val="20"/>
        </w:rPr>
        <w:t xml:space="preserve"> judges as elected officials.  </w:t>
      </w:r>
      <w:r>
        <w:rPr>
          <w:rFonts w:ascii="Arial Unicode MS" w:eastAsia="Arial Unicode MS" w:hAnsi="Arial Unicode MS" w:cs="Arial Unicode MS"/>
          <w:vertAlign w:val="superscript"/>
        </w:rPr>
        <w:footnoteReference w:customMarkFollows="1" w:id="31"/>
        <w:t>31</w:t>
      </w:r>
      <w:r>
        <w:rPr>
          <w:rFonts w:ascii="Arial Unicode MS" w:eastAsia="Arial Unicode MS" w:hAnsi="Arial Unicode MS" w:cs="Arial Unicode MS"/>
          <w:color w:val="000000"/>
          <w:sz w:val="20"/>
        </w:rPr>
        <w:t xml:space="preserve"> In some countries</w:t>
      </w:r>
      <w:r>
        <w:rPr>
          <w:rFonts w:ascii="Arial Unicode MS" w:eastAsia="Arial Unicode MS" w:hAnsi="Arial Unicode MS" w:cs="Arial Unicode MS"/>
          <w:color w:val="000000"/>
          <w:sz w:val="20"/>
        </w:rPr>
        <w:t xml:space="preserve">, politicians purposefully change the procedures for appointment in order to strengthen or weaken their control over judges.  </w:t>
      </w:r>
      <w:r>
        <w:rPr>
          <w:rFonts w:ascii="Arial Unicode MS" w:eastAsia="Arial Unicode MS" w:hAnsi="Arial Unicode MS" w:cs="Arial Unicode MS"/>
          <w:vertAlign w:val="superscript"/>
        </w:rPr>
        <w:footnoteReference w:customMarkFollows="1" w:id="32"/>
        <w:t>32</w:t>
      </w:r>
      <w:r>
        <w:rPr>
          <w:rFonts w:ascii="Arial Unicode MS" w:eastAsia="Arial Unicode MS" w:hAnsi="Arial Unicode MS" w:cs="Arial Unicode MS"/>
          <w:color w:val="000000"/>
          <w:sz w:val="20"/>
        </w:rPr>
        <w:t xml:space="preserve"> Politicians seem to be motivated to change the methods governing how judges are selected in order to signal either greater or l</w:t>
      </w:r>
      <w:r>
        <w:rPr>
          <w:rFonts w:ascii="Arial Unicode MS" w:eastAsia="Arial Unicode MS" w:hAnsi="Arial Unicode MS" w:cs="Arial Unicode MS"/>
          <w:color w:val="000000"/>
          <w:sz w:val="20"/>
        </w:rPr>
        <w:t xml:space="preserve">esser executive and legislative control over the judiciary.  </w:t>
      </w:r>
      <w:r>
        <w:rPr>
          <w:rFonts w:ascii="Arial Unicode MS" w:eastAsia="Arial Unicode MS" w:hAnsi="Arial Unicode MS" w:cs="Arial Unicode MS"/>
          <w:vertAlign w:val="superscript"/>
        </w:rPr>
        <w:footnoteReference w:customMarkFollows="1" w:id="33"/>
        <w:t>33</w:t>
      </w:r>
    </w:p>
    <w:p w:rsidR="00A60C52" w:rsidRDefault="0006235C">
      <w:pPr>
        <w:spacing w:before="200" w:line="260" w:lineRule="atLeast"/>
        <w:jc w:val="both"/>
      </w:pPr>
      <w:r>
        <w:rPr>
          <w:rFonts w:ascii="Arial Unicode MS" w:eastAsia="Arial Unicode MS" w:hAnsi="Arial Unicode MS" w:cs="Arial Unicode MS"/>
          <w:color w:val="000000"/>
          <w:sz w:val="20"/>
        </w:rPr>
        <w:t>Despite a large amount of scholarship on judicial appointment as well as examples of politicians' attempts to alter the appointment rules to favor their positions, the exact impact of appointm</w:t>
      </w:r>
      <w:r>
        <w:rPr>
          <w:rFonts w:ascii="Arial Unicode MS" w:eastAsia="Arial Unicode MS" w:hAnsi="Arial Unicode MS" w:cs="Arial Unicode MS"/>
          <w:color w:val="000000"/>
          <w:sz w:val="20"/>
        </w:rPr>
        <w:t xml:space="preserve">ent on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has to date defied rigorous empirical examination. Epstein, Knight, and Shvetsova indicate that scholars who study judicial selection methods focus solely on how selection produces different types of judges or affects their beh</w:t>
      </w:r>
      <w:r>
        <w:rPr>
          <w:rFonts w:ascii="Arial Unicode MS" w:eastAsia="Arial Unicode MS" w:hAnsi="Arial Unicode MS" w:cs="Arial Unicode MS"/>
          <w:color w:val="000000"/>
          <w:sz w:val="20"/>
        </w:rPr>
        <w:t xml:space="preserve">avior.  </w:t>
      </w:r>
      <w:r>
        <w:rPr>
          <w:rFonts w:ascii="Arial Unicode MS" w:eastAsia="Arial Unicode MS" w:hAnsi="Arial Unicode MS" w:cs="Arial Unicode MS"/>
          <w:vertAlign w:val="superscript"/>
        </w:rPr>
        <w:footnoteReference w:customMarkFollows="1" w:id="34"/>
        <w:t>34</w:t>
      </w:r>
    </w:p>
    <w:p w:rsidR="00A60C52" w:rsidRDefault="0006235C">
      <w:pPr>
        <w:spacing w:before="200" w:line="260" w:lineRule="atLeast"/>
        <w:jc w:val="both"/>
      </w:pPr>
      <w:r>
        <w:rPr>
          <w:rFonts w:ascii="Arial Unicode MS" w:eastAsia="Arial Unicode MS" w:hAnsi="Arial Unicode MS" w:cs="Arial Unicode MS"/>
          <w:b/>
          <w:color w:val="000000"/>
          <w:sz w:val="20"/>
        </w:rPr>
        <w:t> [*140] </w:t>
      </w:r>
    </w:p>
    <w:p w:rsidR="00A60C52" w:rsidRDefault="0006235C">
      <w:pPr>
        <w:spacing w:before="200" w:line="260" w:lineRule="atLeast"/>
        <w:jc w:val="both"/>
      </w:pPr>
      <w:r>
        <w:rPr>
          <w:rFonts w:ascii="Arial Unicode MS" w:eastAsia="Arial Unicode MS" w:hAnsi="Arial Unicode MS" w:cs="Arial Unicode MS"/>
          <w:color w:val="000000"/>
          <w:sz w:val="20"/>
        </w:rPr>
        <w:t>2. Judicial Elections</w:t>
      </w:r>
    </w:p>
    <w:p w:rsidR="00A60C52" w:rsidRDefault="0006235C">
      <w:pPr>
        <w:spacing w:before="200" w:line="260" w:lineRule="atLeast"/>
        <w:jc w:val="both"/>
      </w:pPr>
      <w:r>
        <w:rPr>
          <w:rFonts w:ascii="Arial Unicode MS" w:eastAsia="Arial Unicode MS" w:hAnsi="Arial Unicode MS" w:cs="Arial Unicode MS"/>
          <w:color w:val="000000"/>
          <w:sz w:val="20"/>
        </w:rPr>
        <w:lastRenderedPageBreak/>
        <w:t xml:space="preserve"> As opposed to judicial appointment, many state court judges are selected by bipartisan or partisan elections. In fact, eighty-six percent of American judges run for election  </w:t>
      </w:r>
      <w:r>
        <w:rPr>
          <w:rFonts w:ascii="Arial Unicode MS" w:eastAsia="Arial Unicode MS" w:hAnsi="Arial Unicode MS" w:cs="Arial Unicode MS"/>
          <w:vertAlign w:val="superscript"/>
        </w:rPr>
        <w:footnoteReference w:customMarkFollows="1" w:id="35"/>
        <w:t>35</w:t>
      </w:r>
      <w:r>
        <w:rPr>
          <w:rFonts w:ascii="Arial Unicode MS" w:eastAsia="Arial Unicode MS" w:hAnsi="Arial Unicode MS" w:cs="Arial Unicode MS"/>
          <w:color w:val="000000"/>
          <w:sz w:val="20"/>
        </w:rPr>
        <w:t xml:space="preserve"> and state courts where judges sit f</w:t>
      </w:r>
      <w:r>
        <w:rPr>
          <w:rFonts w:ascii="Arial Unicode MS" w:eastAsia="Arial Unicode MS" w:hAnsi="Arial Unicode MS" w:cs="Arial Unicode MS"/>
          <w:color w:val="000000"/>
          <w:sz w:val="20"/>
        </w:rPr>
        <w:t xml:space="preserve">or election hear the majority of all litigation in the United States.  </w:t>
      </w:r>
      <w:r>
        <w:rPr>
          <w:rFonts w:ascii="Arial Unicode MS" w:eastAsia="Arial Unicode MS" w:hAnsi="Arial Unicode MS" w:cs="Arial Unicode MS"/>
          <w:vertAlign w:val="superscript"/>
        </w:rPr>
        <w:footnoteReference w:customMarkFollows="1" w:id="36"/>
        <w:t>36</w:t>
      </w:r>
      <w:r>
        <w:rPr>
          <w:rFonts w:ascii="Arial Unicode MS" w:eastAsia="Arial Unicode MS" w:hAnsi="Arial Unicode MS" w:cs="Arial Unicode MS"/>
          <w:color w:val="000000"/>
          <w:sz w:val="20"/>
        </w:rPr>
        <w:t xml:space="preserve"> Despite the prevalence of elected judges, at least in the United States, most legal scholars argue that elections compromise the integrity and impartiality of judges because they mus</w:t>
      </w:r>
      <w:r>
        <w:rPr>
          <w:rFonts w:ascii="Arial Unicode MS" w:eastAsia="Arial Unicode MS" w:hAnsi="Arial Unicode MS" w:cs="Arial Unicode MS"/>
          <w:color w:val="000000"/>
          <w:sz w:val="20"/>
        </w:rPr>
        <w:t xml:space="preserve">t actively seek votes to obtain, and in some cases, retain their posts. While elections may make judges more responsive to the needs and desires of the electorate, scholars argue that elections may limit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if judges are intent on stayin</w:t>
      </w:r>
      <w:r>
        <w:rPr>
          <w:rFonts w:ascii="Arial Unicode MS" w:eastAsia="Arial Unicode MS" w:hAnsi="Arial Unicode MS" w:cs="Arial Unicode MS"/>
          <w:color w:val="000000"/>
          <w:sz w:val="20"/>
        </w:rPr>
        <w:t xml:space="preserve">g in office and voters use information about judicial decisions when they go to the polls.  </w:t>
      </w:r>
      <w:r>
        <w:rPr>
          <w:rFonts w:ascii="Arial Unicode MS" w:eastAsia="Arial Unicode MS" w:hAnsi="Arial Unicode MS" w:cs="Arial Unicode MS"/>
          <w:vertAlign w:val="superscript"/>
        </w:rPr>
        <w:footnoteReference w:customMarkFollows="1" w:id="37"/>
        <w:t>37</w:t>
      </w:r>
      <w:r>
        <w:rPr>
          <w:rFonts w:ascii="Arial Unicode MS" w:eastAsia="Arial Unicode MS" w:hAnsi="Arial Unicode MS" w:cs="Arial Unicode MS"/>
          <w:color w:val="000000"/>
          <w:sz w:val="20"/>
        </w:rPr>
        <w:t xml:space="preserve"> Furthermore, elections may compromise a judge's ability to make decisions on individual cases due to the signals received by voters  </w:t>
      </w:r>
      <w:r>
        <w:rPr>
          <w:rFonts w:ascii="Arial Unicode MS" w:eastAsia="Arial Unicode MS" w:hAnsi="Arial Unicode MS" w:cs="Arial Unicode MS"/>
          <w:vertAlign w:val="superscript"/>
        </w:rPr>
        <w:footnoteReference w:customMarkFollows="1" w:id="38"/>
        <w:t>38</w:t>
      </w:r>
      <w:r>
        <w:rPr>
          <w:rFonts w:ascii="Arial Unicode MS" w:eastAsia="Arial Unicode MS" w:hAnsi="Arial Unicode MS" w:cs="Arial Unicode MS"/>
          <w:color w:val="000000"/>
          <w:sz w:val="20"/>
        </w:rPr>
        <w:t xml:space="preserve"> and election campaign con</w:t>
      </w:r>
      <w:r>
        <w:rPr>
          <w:rFonts w:ascii="Arial Unicode MS" w:eastAsia="Arial Unicode MS" w:hAnsi="Arial Unicode MS" w:cs="Arial Unicode MS"/>
          <w:color w:val="000000"/>
          <w:sz w:val="20"/>
        </w:rPr>
        <w:t>tributors.</w:t>
      </w:r>
    </w:p>
    <w:p w:rsidR="00A60C52" w:rsidRDefault="0006235C">
      <w:pPr>
        <w:spacing w:before="200" w:line="260" w:lineRule="atLeast"/>
        <w:jc w:val="both"/>
      </w:pPr>
      <w:r>
        <w:rPr>
          <w:rFonts w:ascii="Arial Unicode MS" w:eastAsia="Arial Unicode MS" w:hAnsi="Arial Unicode MS" w:cs="Arial Unicode MS"/>
          <w:color w:val="000000"/>
          <w:sz w:val="20"/>
        </w:rPr>
        <w:t xml:space="preserve">Scholars claim that judicial elections may hinder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because individual judges running for election may be compelled to take positions on social and political issues to solicit both votes and campaign funding. This in turn may</w:t>
      </w:r>
      <w:r>
        <w:rPr>
          <w:rFonts w:ascii="Arial Unicode MS" w:eastAsia="Arial Unicode MS" w:hAnsi="Arial Unicode MS" w:cs="Arial Unicode MS"/>
          <w:color w:val="000000"/>
          <w:sz w:val="20"/>
        </w:rPr>
        <w:t xml:space="preserve"> compromise their impartiality to render decisions on such issues.  </w:t>
      </w:r>
      <w:r>
        <w:rPr>
          <w:rFonts w:ascii="Arial Unicode MS" w:eastAsia="Arial Unicode MS" w:hAnsi="Arial Unicode MS" w:cs="Arial Unicode MS"/>
          <w:vertAlign w:val="superscript"/>
        </w:rPr>
        <w:footnoteReference w:customMarkFollows="1" w:id="39"/>
        <w:t>39</w:t>
      </w:r>
      <w:r>
        <w:rPr>
          <w:rFonts w:ascii="Arial Unicode MS" w:eastAsia="Arial Unicode MS" w:hAnsi="Arial Unicode MS" w:cs="Arial Unicode MS"/>
          <w:color w:val="000000"/>
          <w:sz w:val="20"/>
        </w:rPr>
        <w:t xml:space="preserve"> This may be cause for concern due to the </w:t>
      </w:r>
      <w:r>
        <w:rPr>
          <w:rFonts w:ascii="Arial Unicode MS" w:eastAsia="Arial Unicode MS" w:hAnsi="Arial Unicode MS" w:cs="Arial Unicode MS"/>
          <w:b/>
          <w:color w:val="000000"/>
          <w:sz w:val="20"/>
        </w:rPr>
        <w:t> [*141] </w:t>
      </w:r>
      <w:r>
        <w:rPr>
          <w:rFonts w:ascii="Arial Unicode MS" w:eastAsia="Arial Unicode MS" w:hAnsi="Arial Unicode MS" w:cs="Arial Unicode MS"/>
          <w:color w:val="000000"/>
          <w:sz w:val="20"/>
        </w:rPr>
        <w:t xml:space="preserve"> explosion in campaign spending in state judicial races in recent years.  </w:t>
      </w:r>
      <w:r>
        <w:rPr>
          <w:rFonts w:ascii="Arial Unicode MS" w:eastAsia="Arial Unicode MS" w:hAnsi="Arial Unicode MS" w:cs="Arial Unicode MS"/>
          <w:vertAlign w:val="superscript"/>
        </w:rPr>
        <w:footnoteReference w:customMarkFollows="1" w:id="40"/>
        <w:t>40</w:t>
      </w:r>
      <w:r>
        <w:rPr>
          <w:rFonts w:ascii="Arial Unicode MS" w:eastAsia="Arial Unicode MS" w:hAnsi="Arial Unicode MS" w:cs="Arial Unicode MS"/>
          <w:color w:val="000000"/>
          <w:sz w:val="20"/>
        </w:rPr>
        <w:t xml:space="preserve"> For example, litigants who appear before a judge to decide </w:t>
      </w:r>
      <w:r>
        <w:rPr>
          <w:rFonts w:ascii="Arial Unicode MS" w:eastAsia="Arial Unicode MS" w:hAnsi="Arial Unicode MS" w:cs="Arial Unicode MS"/>
          <w:color w:val="000000"/>
          <w:sz w:val="20"/>
        </w:rPr>
        <w:t>a case involving abortion may be concerned about a judge who asserts strong pro-life or pro-choice opinions in his election campaign. The voicing of such political opinions by judges, who traditionally have been viewed as "above" politics, was implicitly a</w:t>
      </w:r>
      <w:r>
        <w:rPr>
          <w:rFonts w:ascii="Arial Unicode MS" w:eastAsia="Arial Unicode MS" w:hAnsi="Arial Unicode MS" w:cs="Arial Unicode MS"/>
          <w:color w:val="000000"/>
          <w:sz w:val="20"/>
        </w:rPr>
        <w:t xml:space="preserve">pproved by the U.S. Supreme Court in a finding that a law prohibiting "a candidate for judicial office" from "announcing his or her views on disputed legal </w:t>
      </w:r>
      <w:r>
        <w:rPr>
          <w:rFonts w:ascii="Arial Unicode MS" w:eastAsia="Arial Unicode MS" w:hAnsi="Arial Unicode MS" w:cs="Arial Unicode MS"/>
          <w:color w:val="000000"/>
          <w:sz w:val="20"/>
        </w:rPr>
        <w:lastRenderedPageBreak/>
        <w:t xml:space="preserve">or political issues" violated the First Amendment.  </w:t>
      </w:r>
      <w:r>
        <w:rPr>
          <w:rFonts w:ascii="Arial Unicode MS" w:eastAsia="Arial Unicode MS" w:hAnsi="Arial Unicode MS" w:cs="Arial Unicode MS"/>
          <w:vertAlign w:val="superscript"/>
        </w:rPr>
        <w:footnoteReference w:customMarkFollows="1" w:id="41"/>
        <w:t>41</w:t>
      </w:r>
      <w:r>
        <w:rPr>
          <w:rFonts w:ascii="Arial Unicode MS" w:eastAsia="Arial Unicode MS" w:hAnsi="Arial Unicode MS" w:cs="Arial Unicode MS"/>
          <w:color w:val="000000"/>
          <w:sz w:val="20"/>
        </w:rPr>
        <w:t xml:space="preserve"> The Supreme Court decision signals that the p</w:t>
      </w:r>
      <w:r>
        <w:rPr>
          <w:rFonts w:ascii="Arial Unicode MS" w:eastAsia="Arial Unicode MS" w:hAnsi="Arial Unicode MS" w:cs="Arial Unicode MS"/>
          <w:color w:val="000000"/>
          <w:sz w:val="20"/>
        </w:rPr>
        <w:t>olitical opinions of judges, once a taboo subject, are now considered legitimate election fodder.</w:t>
      </w:r>
    </w:p>
    <w:p w:rsidR="00A60C52" w:rsidRDefault="0006235C">
      <w:pPr>
        <w:spacing w:before="200" w:line="260" w:lineRule="atLeast"/>
        <w:jc w:val="both"/>
      </w:pPr>
      <w:r>
        <w:rPr>
          <w:rFonts w:ascii="Arial Unicode MS" w:eastAsia="Arial Unicode MS" w:hAnsi="Arial Unicode MS" w:cs="Arial Unicode MS"/>
          <w:color w:val="000000"/>
          <w:sz w:val="20"/>
        </w:rPr>
        <w:t xml:space="preserve">The use of advertising in judicial election races also accentuates the political opinions of judges and weakens the public perception of judges </w:t>
      </w:r>
      <w:r>
        <w:rPr>
          <w:rFonts w:ascii="Arial Unicode MS" w:eastAsia="Arial Unicode MS" w:hAnsi="Arial Unicode MS" w:cs="Arial Unicode MS"/>
          <w:b/>
          <w:color w:val="000000"/>
          <w:sz w:val="20"/>
        </w:rPr>
        <w:t> [*142] </w:t>
      </w:r>
      <w:r>
        <w:rPr>
          <w:rFonts w:ascii="Arial Unicode MS" w:eastAsia="Arial Unicode MS" w:hAnsi="Arial Unicode MS" w:cs="Arial Unicode MS"/>
          <w:color w:val="000000"/>
          <w:sz w:val="20"/>
        </w:rPr>
        <w:t xml:space="preserve"> as in</w:t>
      </w:r>
      <w:r>
        <w:rPr>
          <w:rFonts w:ascii="Arial Unicode MS" w:eastAsia="Arial Unicode MS" w:hAnsi="Arial Unicode MS" w:cs="Arial Unicode MS"/>
          <w:color w:val="000000"/>
          <w:sz w:val="20"/>
        </w:rPr>
        <w:t>dependent free-thinking arbiters of cases. Not surprisingly, hand-in-hand with the increase in state judicial campaign funding, is the increase in contentious election advertisements, which not only air negative campaign messages against opponents, but als</w:t>
      </w:r>
      <w:r>
        <w:rPr>
          <w:rFonts w:ascii="Arial Unicode MS" w:eastAsia="Arial Unicode MS" w:hAnsi="Arial Unicode MS" w:cs="Arial Unicode MS"/>
          <w:color w:val="000000"/>
          <w:sz w:val="20"/>
        </w:rPr>
        <w:t xml:space="preserve">o tends to focus on three particular political issues: civil justice (tort reform), crime control, and family values.  </w:t>
      </w:r>
      <w:r>
        <w:rPr>
          <w:rFonts w:ascii="Arial Unicode MS" w:eastAsia="Arial Unicode MS" w:hAnsi="Arial Unicode MS" w:cs="Arial Unicode MS"/>
          <w:vertAlign w:val="superscript"/>
        </w:rPr>
        <w:footnoteReference w:customMarkFollows="1" w:id="42"/>
        <w:t>42</w:t>
      </w:r>
      <w:r>
        <w:rPr>
          <w:rFonts w:ascii="Arial Unicode MS" w:eastAsia="Arial Unicode MS" w:hAnsi="Arial Unicode MS" w:cs="Arial Unicode MS"/>
          <w:color w:val="000000"/>
          <w:sz w:val="20"/>
        </w:rPr>
        <w:t xml:space="preserve"> This focus on the political positions of judges on specific issues comes at the expense of objective analysis of the candidates' crede</w:t>
      </w:r>
      <w:r>
        <w:rPr>
          <w:rFonts w:ascii="Arial Unicode MS" w:eastAsia="Arial Unicode MS" w:hAnsi="Arial Unicode MS" w:cs="Arial Unicode MS"/>
          <w:color w:val="000000"/>
          <w:sz w:val="20"/>
        </w:rPr>
        <w:t xml:space="preserve">ntials and professional integrity. Thus, a judicial election has come to appear much as any other political election and the independence and impartiality of judging a quaint notion.  </w:t>
      </w:r>
      <w:r>
        <w:rPr>
          <w:rFonts w:ascii="Arial Unicode MS" w:eastAsia="Arial Unicode MS" w:hAnsi="Arial Unicode MS" w:cs="Arial Unicode MS"/>
          <w:vertAlign w:val="superscript"/>
        </w:rPr>
        <w:footnoteReference w:customMarkFollows="1" w:id="43"/>
        <w:t>43</w:t>
      </w:r>
    </w:p>
    <w:p w:rsidR="00A60C52" w:rsidRDefault="0006235C">
      <w:pPr>
        <w:spacing w:before="200" w:line="260" w:lineRule="atLeast"/>
        <w:jc w:val="both"/>
      </w:pPr>
      <w:r>
        <w:rPr>
          <w:rFonts w:ascii="Arial Unicode MS" w:eastAsia="Arial Unicode MS" w:hAnsi="Arial Unicode MS" w:cs="Arial Unicode MS"/>
          <w:color w:val="000000"/>
          <w:sz w:val="20"/>
        </w:rPr>
        <w:t xml:space="preserve">The concern over the effects of judicial elections on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has led to demands for reform. State and national reform efforts have focused on abandoning judicial elections completely in favor of other selection methods. However, such reform by state legislators would require constitutional amendments to</w:t>
      </w:r>
      <w:r>
        <w:rPr>
          <w:rFonts w:ascii="Arial Unicode MS" w:eastAsia="Arial Unicode MS" w:hAnsi="Arial Unicode MS" w:cs="Arial Unicode MS"/>
          <w:color w:val="000000"/>
          <w:sz w:val="20"/>
        </w:rPr>
        <w:t xml:space="preserve"> state constitutions, which may in turn require voter approval  </w:t>
      </w:r>
      <w:r>
        <w:rPr>
          <w:rFonts w:ascii="Arial Unicode MS" w:eastAsia="Arial Unicode MS" w:hAnsi="Arial Unicode MS" w:cs="Arial Unicode MS"/>
          <w:vertAlign w:val="superscript"/>
        </w:rPr>
        <w:footnoteReference w:customMarkFollows="1" w:id="44"/>
        <w:t>44</w:t>
      </w:r>
      <w:r>
        <w:rPr>
          <w:rFonts w:ascii="Arial Unicode MS" w:eastAsia="Arial Unicode MS" w:hAnsi="Arial Unicode MS" w:cs="Arial Unicode MS"/>
          <w:color w:val="000000"/>
          <w:sz w:val="20"/>
        </w:rPr>
        <w:t xml:space="preserve"> - a difficult task as most voters arguably would like to retain their rights to influence judicial selection. Other efforts have focused on revising judicial codes of conduct, curbing espec</w:t>
      </w:r>
      <w:r>
        <w:rPr>
          <w:rFonts w:ascii="Arial Unicode MS" w:eastAsia="Arial Unicode MS" w:hAnsi="Arial Unicode MS" w:cs="Arial Unicode MS"/>
          <w:color w:val="000000"/>
          <w:sz w:val="20"/>
        </w:rPr>
        <w:t>ially egregious behavior, and on reforming campaign finance and advertisement disclosure laws.</w:t>
      </w:r>
    </w:p>
    <w:p w:rsidR="00A60C52" w:rsidRDefault="0006235C">
      <w:pPr>
        <w:spacing w:before="200" w:line="260" w:lineRule="atLeast"/>
        <w:jc w:val="both"/>
      </w:pPr>
      <w:r>
        <w:rPr>
          <w:rFonts w:ascii="Arial Unicode MS" w:eastAsia="Arial Unicode MS" w:hAnsi="Arial Unicode MS" w:cs="Arial Unicode MS"/>
          <w:color w:val="000000"/>
          <w:sz w:val="20"/>
        </w:rPr>
        <w:t>Again, apart from general theorizing on the effect of elections, little empirical work has assessed how elections really affect the ability of judges to act inde</w:t>
      </w:r>
      <w:r>
        <w:rPr>
          <w:rFonts w:ascii="Arial Unicode MS" w:eastAsia="Arial Unicode MS" w:hAnsi="Arial Unicode MS" w:cs="Arial Unicode MS"/>
          <w:color w:val="000000"/>
          <w:sz w:val="20"/>
        </w:rPr>
        <w:t>pendently. Of the judicial election literature, there are no empirical studies of the election of judges outside of the United States. However, the election of judges outside the United States is indeed very rare and policymakers abroad are often quite cri</w:t>
      </w:r>
      <w:r>
        <w:rPr>
          <w:rFonts w:ascii="Arial Unicode MS" w:eastAsia="Arial Unicode MS" w:hAnsi="Arial Unicode MS" w:cs="Arial Unicode MS"/>
          <w:color w:val="000000"/>
          <w:sz w:val="20"/>
        </w:rPr>
        <w:t xml:space="preserve">tical of the use of elections in American state courts. Elections affect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but the magnitude of this effect requires further empirical analysis.</w:t>
      </w:r>
    </w:p>
    <w:p w:rsidR="00A60C52" w:rsidRDefault="0006235C">
      <w:pPr>
        <w:spacing w:before="200" w:line="260" w:lineRule="atLeast"/>
        <w:jc w:val="both"/>
      </w:pPr>
      <w:r>
        <w:rPr>
          <w:rFonts w:ascii="Arial Unicode MS" w:eastAsia="Arial Unicode MS" w:hAnsi="Arial Unicode MS" w:cs="Arial Unicode MS"/>
          <w:b/>
          <w:color w:val="000000"/>
          <w:sz w:val="20"/>
        </w:rPr>
        <w:t> [*143] </w:t>
      </w:r>
    </w:p>
    <w:p w:rsidR="00A60C52" w:rsidRDefault="0006235C">
      <w:pPr>
        <w:spacing w:before="200" w:line="260" w:lineRule="atLeast"/>
        <w:jc w:val="both"/>
      </w:pPr>
      <w:r>
        <w:rPr>
          <w:rFonts w:ascii="Arial Unicode MS" w:eastAsia="Arial Unicode MS" w:hAnsi="Arial Unicode MS" w:cs="Arial Unicode MS"/>
          <w:color w:val="000000"/>
          <w:sz w:val="20"/>
        </w:rPr>
        <w:t>3. Judicial Tenure</w:t>
      </w:r>
    </w:p>
    <w:p w:rsidR="00A60C52" w:rsidRDefault="0006235C">
      <w:pPr>
        <w:spacing w:before="200" w:line="260" w:lineRule="atLeast"/>
        <w:jc w:val="both"/>
      </w:pPr>
      <w:r>
        <w:rPr>
          <w:rFonts w:ascii="Arial Unicode MS" w:eastAsia="Arial Unicode MS" w:hAnsi="Arial Unicode MS" w:cs="Arial Unicode MS"/>
          <w:color w:val="000000"/>
          <w:sz w:val="20"/>
        </w:rPr>
        <w:lastRenderedPageBreak/>
        <w:t xml:space="preserve"> Scholars further contend that independence is also affected b</w:t>
      </w:r>
      <w:r>
        <w:rPr>
          <w:rFonts w:ascii="Arial Unicode MS" w:eastAsia="Arial Unicode MS" w:hAnsi="Arial Unicode MS" w:cs="Arial Unicode MS"/>
          <w:color w:val="000000"/>
          <w:sz w:val="20"/>
        </w:rPr>
        <w:t xml:space="preserve">y the length of judicial appointment.  </w:t>
      </w:r>
      <w:r>
        <w:rPr>
          <w:rFonts w:ascii="Arial Unicode MS" w:eastAsia="Arial Unicode MS" w:hAnsi="Arial Unicode MS" w:cs="Arial Unicode MS"/>
          <w:vertAlign w:val="superscript"/>
        </w:rPr>
        <w:footnoteReference w:customMarkFollows="1" w:id="45"/>
        <w:t>45</w:t>
      </w:r>
      <w:r>
        <w:rPr>
          <w:rFonts w:ascii="Arial Unicode MS" w:eastAsia="Arial Unicode MS" w:hAnsi="Arial Unicode MS" w:cs="Arial Unicode MS"/>
          <w:color w:val="000000"/>
          <w:sz w:val="20"/>
        </w:rPr>
        <w:t xml:space="preserve"> As with the selection method, there is wide variation in the judicial tenure variable. Judicial tenure may vary in the length of the initial term and in the number of overall years judges may serve. For example, in</w:t>
      </w:r>
      <w:r>
        <w:rPr>
          <w:rFonts w:ascii="Arial Unicode MS" w:eastAsia="Arial Unicode MS" w:hAnsi="Arial Unicode MS" w:cs="Arial Unicode MS"/>
          <w:color w:val="000000"/>
          <w:sz w:val="20"/>
        </w:rPr>
        <w:t xml:space="preserve">itial term length for American state supreme court judges varies from one year in several states  </w:t>
      </w:r>
      <w:r>
        <w:rPr>
          <w:rFonts w:ascii="Arial Unicode MS" w:eastAsia="Arial Unicode MS" w:hAnsi="Arial Unicode MS" w:cs="Arial Unicode MS"/>
          <w:vertAlign w:val="superscript"/>
        </w:rPr>
        <w:footnoteReference w:customMarkFollows="1" w:id="46"/>
        <w:t>46</w:t>
      </w:r>
      <w:r>
        <w:rPr>
          <w:rFonts w:ascii="Arial Unicode MS" w:eastAsia="Arial Unicode MS" w:hAnsi="Arial Unicode MS" w:cs="Arial Unicode MS"/>
          <w:color w:val="000000"/>
          <w:sz w:val="20"/>
        </w:rPr>
        <w:t xml:space="preserve"> to life in Rhode Island.  </w:t>
      </w:r>
      <w:r>
        <w:rPr>
          <w:rFonts w:ascii="Arial Unicode MS" w:eastAsia="Arial Unicode MS" w:hAnsi="Arial Unicode MS" w:cs="Arial Unicode MS"/>
          <w:vertAlign w:val="superscript"/>
        </w:rPr>
        <w:footnoteReference w:customMarkFollows="1" w:id="47"/>
        <w:t>47</w:t>
      </w:r>
      <w:r>
        <w:rPr>
          <w:rFonts w:ascii="Arial Unicode MS" w:eastAsia="Arial Unicode MS" w:hAnsi="Arial Unicode MS" w:cs="Arial Unicode MS"/>
          <w:color w:val="000000"/>
          <w:sz w:val="20"/>
        </w:rPr>
        <w:t xml:space="preserve"> In the literature dealing with American courts, long term length is associated with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vertAlign w:val="superscript"/>
        </w:rPr>
        <w:footnoteReference w:customMarkFollows="1" w:id="48"/>
        <w:t>48</w:t>
      </w:r>
      <w:r>
        <w:rPr>
          <w:rFonts w:ascii="Arial Unicode MS" w:eastAsia="Arial Unicode MS" w:hAnsi="Arial Unicode MS" w:cs="Arial Unicode MS"/>
          <w:color w:val="000000"/>
          <w:sz w:val="20"/>
        </w:rPr>
        <w:t xml:space="preserve"> The logic is th</w:t>
      </w:r>
      <w:r>
        <w:rPr>
          <w:rFonts w:ascii="Arial Unicode MS" w:eastAsia="Arial Unicode MS" w:hAnsi="Arial Unicode MS" w:cs="Arial Unicode MS"/>
          <w:color w:val="000000"/>
          <w:sz w:val="20"/>
        </w:rPr>
        <w:t>at the longer judges hold office, the less likely they will be concerned about job security and thus the more likely they will make decisions based on the law rather than on personal career goals. American legal scholars often claim that the federal judici</w:t>
      </w:r>
      <w:r>
        <w:rPr>
          <w:rFonts w:ascii="Arial Unicode MS" w:eastAsia="Arial Unicode MS" w:hAnsi="Arial Unicode MS" w:cs="Arial Unicode MS"/>
          <w:color w:val="000000"/>
          <w:sz w:val="20"/>
        </w:rPr>
        <w:t xml:space="preserve">ary is more independent than state judiciaries because federal judges serve for life.  </w:t>
      </w:r>
      <w:r>
        <w:rPr>
          <w:rFonts w:ascii="Arial Unicode MS" w:eastAsia="Arial Unicode MS" w:hAnsi="Arial Unicode MS" w:cs="Arial Unicode MS"/>
          <w:vertAlign w:val="superscript"/>
        </w:rPr>
        <w:footnoteReference w:customMarkFollows="1" w:id="49"/>
        <w:t>49</w:t>
      </w:r>
    </w:p>
    <w:p w:rsidR="00A60C52" w:rsidRDefault="0006235C">
      <w:pPr>
        <w:spacing w:before="200" w:line="260" w:lineRule="atLeast"/>
        <w:jc w:val="both"/>
      </w:pPr>
      <w:r>
        <w:rPr>
          <w:rFonts w:ascii="Arial Unicode MS" w:eastAsia="Arial Unicode MS" w:hAnsi="Arial Unicode MS" w:cs="Arial Unicode MS"/>
          <w:color w:val="000000"/>
          <w:sz w:val="20"/>
        </w:rPr>
        <w:t xml:space="preserve">The effect of tenure on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also has been studied in a number of Latin America countries.  </w:t>
      </w:r>
      <w:r>
        <w:rPr>
          <w:rFonts w:ascii="Arial Unicode MS" w:eastAsia="Arial Unicode MS" w:hAnsi="Arial Unicode MS" w:cs="Arial Unicode MS"/>
          <w:vertAlign w:val="superscript"/>
        </w:rPr>
        <w:footnoteReference w:customMarkFollows="1" w:id="50"/>
        <w:t>50</w:t>
      </w:r>
      <w:r>
        <w:rPr>
          <w:rFonts w:ascii="Arial Unicode MS" w:eastAsia="Arial Unicode MS" w:hAnsi="Arial Unicode MS" w:cs="Arial Unicode MS"/>
          <w:color w:val="000000"/>
          <w:sz w:val="20"/>
        </w:rPr>
        <w:t xml:space="preserve"> Moreno, Crisp and Shugart propose a "term ratio" to an</w:t>
      </w:r>
      <w:r>
        <w:rPr>
          <w:rFonts w:ascii="Arial Unicode MS" w:eastAsia="Arial Unicode MS" w:hAnsi="Arial Unicode MS" w:cs="Arial Unicode MS"/>
          <w:color w:val="000000"/>
          <w:sz w:val="20"/>
        </w:rPr>
        <w:t xml:space="preserve">alyze tenure, "which is the ratio of the official's term to the term of the elected branch that is involved in appointing."  </w:t>
      </w:r>
      <w:r>
        <w:rPr>
          <w:rFonts w:ascii="Arial Unicode MS" w:eastAsia="Arial Unicode MS" w:hAnsi="Arial Unicode MS" w:cs="Arial Unicode MS"/>
          <w:vertAlign w:val="superscript"/>
        </w:rPr>
        <w:footnoteReference w:customMarkFollows="1" w:id="51"/>
        <w:t>51</w:t>
      </w:r>
      <w:r>
        <w:rPr>
          <w:rFonts w:ascii="Arial Unicode MS" w:eastAsia="Arial Unicode MS" w:hAnsi="Arial Unicode MS" w:cs="Arial Unicode MS"/>
          <w:color w:val="000000"/>
          <w:sz w:val="20"/>
        </w:rPr>
        <w:t xml:space="preserve"> Low term ratios indicate a lack of independence as elected officials can easily remove sitting judges. Higher term ratios signal</w:t>
      </w:r>
      <w:r>
        <w:rPr>
          <w:rFonts w:ascii="Arial Unicode MS" w:eastAsia="Arial Unicode MS" w:hAnsi="Arial Unicode MS" w:cs="Arial Unicode MS"/>
          <w:color w:val="000000"/>
          <w:sz w:val="20"/>
        </w:rPr>
        <w:t xml:space="preserve"> more independence and also signal that the judicial post has career appeal.</w:t>
      </w:r>
    </w:p>
    <w:p w:rsidR="00A60C52" w:rsidRDefault="0006235C">
      <w:pPr>
        <w:spacing w:before="200" w:line="260" w:lineRule="atLeast"/>
        <w:jc w:val="both"/>
      </w:pPr>
      <w:r>
        <w:rPr>
          <w:rFonts w:ascii="Arial Unicode MS" w:eastAsia="Arial Unicode MS" w:hAnsi="Arial Unicode MS" w:cs="Arial Unicode MS"/>
          <w:color w:val="000000"/>
          <w:sz w:val="20"/>
        </w:rPr>
        <w:t xml:space="preserve">Another approach to tenure is taken by Magaloni who implies that although tenure affects independence it must be analyzed in the context of other institutions.  </w:t>
      </w:r>
      <w:r>
        <w:rPr>
          <w:rFonts w:ascii="Arial Unicode MS" w:eastAsia="Arial Unicode MS" w:hAnsi="Arial Unicode MS" w:cs="Arial Unicode MS"/>
          <w:vertAlign w:val="superscript"/>
        </w:rPr>
        <w:footnoteReference w:customMarkFollows="1" w:id="52"/>
        <w:t>52</w:t>
      </w:r>
      <w:r>
        <w:rPr>
          <w:rFonts w:ascii="Arial Unicode MS" w:eastAsia="Arial Unicode MS" w:hAnsi="Arial Unicode MS" w:cs="Arial Unicode MS"/>
          <w:color w:val="000000"/>
          <w:sz w:val="20"/>
        </w:rPr>
        <w:t xml:space="preserve"> For example, va</w:t>
      </w:r>
      <w:r>
        <w:rPr>
          <w:rFonts w:ascii="Arial Unicode MS" w:eastAsia="Arial Unicode MS" w:hAnsi="Arial Unicode MS" w:cs="Arial Unicode MS"/>
          <w:color w:val="000000"/>
          <w:sz w:val="20"/>
        </w:rPr>
        <w:t xml:space="preserve">rious lengths of judicial tenure in Mexico prior to judicial reform did not have a positive influence on independence as executives were able to easily change the rules making the length of judicial service a meaningless safeguard against removal. </w:t>
      </w:r>
      <w:r>
        <w:rPr>
          <w:rFonts w:ascii="Arial Unicode MS" w:eastAsia="Arial Unicode MS" w:hAnsi="Arial Unicode MS" w:cs="Arial Unicode MS"/>
          <w:b/>
          <w:color w:val="000000"/>
          <w:sz w:val="20"/>
        </w:rPr>
        <w:t> [*144] </w:t>
      </w:r>
      <w:r>
        <w:rPr>
          <w:rFonts w:ascii="Arial Unicode MS" w:eastAsia="Arial Unicode MS" w:hAnsi="Arial Unicode MS" w:cs="Arial Unicode MS"/>
          <w:color w:val="000000"/>
          <w:sz w:val="20"/>
        </w:rPr>
        <w:t xml:space="preserve"> Further, prior to the reform, tenure did not safeguard independence because justices "tended to follow partisan careers before or after leaving the Court, creating strong incentives to please the leader of the party … as a means to further their political</w:t>
      </w:r>
      <w:r>
        <w:rPr>
          <w:rFonts w:ascii="Arial Unicode MS" w:eastAsia="Arial Unicode MS" w:hAnsi="Arial Unicode MS" w:cs="Arial Unicode MS"/>
          <w:color w:val="000000"/>
          <w:sz w:val="20"/>
        </w:rPr>
        <w:t xml:space="preserve"> ambitions."  </w:t>
      </w:r>
      <w:r>
        <w:rPr>
          <w:rFonts w:ascii="Arial Unicode MS" w:eastAsia="Arial Unicode MS" w:hAnsi="Arial Unicode MS" w:cs="Arial Unicode MS"/>
          <w:vertAlign w:val="superscript"/>
        </w:rPr>
        <w:footnoteReference w:customMarkFollows="1" w:id="53"/>
        <w:t>53</w:t>
      </w:r>
      <w:r>
        <w:rPr>
          <w:rFonts w:ascii="Arial Unicode MS" w:eastAsia="Arial Unicode MS" w:hAnsi="Arial Unicode MS" w:cs="Arial Unicode MS"/>
          <w:color w:val="000000"/>
          <w:sz w:val="20"/>
        </w:rPr>
        <w:t xml:space="preserve"> Magaloni shows that after the judicial reform, tenure may in fact affect the incentives of judges and other officials if the length of service promotes careerism. For example, in Mexico, although tenure was reduced from life to fifteen yea</w:t>
      </w:r>
      <w:r>
        <w:rPr>
          <w:rFonts w:ascii="Arial Unicode MS" w:eastAsia="Arial Unicode MS" w:hAnsi="Arial Unicode MS" w:cs="Arial Unicode MS"/>
          <w:color w:val="000000"/>
          <w:sz w:val="20"/>
        </w:rPr>
        <w:t xml:space="preserve">rs, judges are serving significantly longer terms than prior to the reform.  </w:t>
      </w:r>
      <w:r>
        <w:rPr>
          <w:rFonts w:ascii="Arial Unicode MS" w:eastAsia="Arial Unicode MS" w:hAnsi="Arial Unicode MS" w:cs="Arial Unicode MS"/>
          <w:vertAlign w:val="superscript"/>
        </w:rPr>
        <w:footnoteReference w:customMarkFollows="1" w:id="54"/>
        <w:t>54</w:t>
      </w:r>
      <w:r>
        <w:rPr>
          <w:rFonts w:ascii="Arial Unicode MS" w:eastAsia="Arial Unicode MS" w:hAnsi="Arial Unicode MS" w:cs="Arial Unicode MS"/>
          <w:color w:val="000000"/>
          <w:sz w:val="20"/>
        </w:rPr>
        <w:t xml:space="preserve"> Longer terms ensure that judges outstay elected officials (executives and legislators) who appointed them.  </w:t>
      </w:r>
      <w:r>
        <w:rPr>
          <w:rFonts w:ascii="Arial Unicode MS" w:eastAsia="Arial Unicode MS" w:hAnsi="Arial Unicode MS" w:cs="Arial Unicode MS"/>
          <w:vertAlign w:val="superscript"/>
        </w:rPr>
        <w:footnoteReference w:customMarkFollows="1" w:id="55"/>
        <w:t>55</w:t>
      </w:r>
      <w:r>
        <w:rPr>
          <w:rFonts w:ascii="Arial Unicode MS" w:eastAsia="Arial Unicode MS" w:hAnsi="Arial Unicode MS" w:cs="Arial Unicode MS"/>
          <w:color w:val="000000"/>
          <w:sz w:val="20"/>
        </w:rPr>
        <w:t xml:space="preserve"> Terms which are shorter than the terms of politicians charged wit</w:t>
      </w:r>
      <w:r>
        <w:rPr>
          <w:rFonts w:ascii="Arial Unicode MS" w:eastAsia="Arial Unicode MS" w:hAnsi="Arial Unicode MS" w:cs="Arial Unicode MS"/>
          <w:color w:val="000000"/>
          <w:sz w:val="20"/>
        </w:rPr>
        <w:t>h appointing judges may make judges more susceptible to outside pressures in order to secure future employment opportunities.</w:t>
      </w:r>
    </w:p>
    <w:p w:rsidR="00A60C52" w:rsidRDefault="0006235C">
      <w:pPr>
        <w:spacing w:before="200" w:line="260" w:lineRule="atLeast"/>
        <w:jc w:val="both"/>
      </w:pPr>
      <w:r>
        <w:rPr>
          <w:rFonts w:ascii="Arial Unicode MS" w:eastAsia="Arial Unicode MS" w:hAnsi="Arial Unicode MS" w:cs="Arial Unicode MS"/>
          <w:color w:val="000000"/>
          <w:sz w:val="20"/>
        </w:rPr>
        <w:t>4. Other Institutional Approaches</w:t>
      </w:r>
    </w:p>
    <w:p w:rsidR="00A60C52" w:rsidRDefault="0006235C">
      <w:pPr>
        <w:spacing w:before="200" w:line="260" w:lineRule="atLeast"/>
        <w:jc w:val="both"/>
      </w:pPr>
      <w:r>
        <w:rPr>
          <w:rFonts w:ascii="Arial Unicode MS" w:eastAsia="Arial Unicode MS" w:hAnsi="Arial Unicode MS" w:cs="Arial Unicode MS"/>
          <w:color w:val="000000"/>
          <w:sz w:val="20"/>
        </w:rPr>
        <w:t xml:space="preserve"> Although tenure and selection method are the most cited institutions linked to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w:t>
      </w:r>
      <w:r>
        <w:rPr>
          <w:rFonts w:ascii="Arial Unicode MS" w:eastAsia="Arial Unicode MS" w:hAnsi="Arial Unicode MS" w:cs="Arial Unicode MS"/>
          <w:b/>
          <w:i/>
          <w:color w:val="000000"/>
          <w:sz w:val="20"/>
          <w:u w:val="single"/>
        </w:rPr>
        <w:t>dence</w:t>
      </w:r>
      <w:r>
        <w:rPr>
          <w:rFonts w:ascii="Arial Unicode MS" w:eastAsia="Arial Unicode MS" w:hAnsi="Arial Unicode MS" w:cs="Arial Unicode MS"/>
          <w:color w:val="000000"/>
          <w:sz w:val="20"/>
        </w:rPr>
        <w:t xml:space="preserve">, other authors look at such things as: 1) control over administration and budget, 2) constitutional powers granted to courts </w:t>
      </w:r>
      <w:r>
        <w:rPr>
          <w:rFonts w:ascii="Arial Unicode MS" w:eastAsia="Arial Unicode MS" w:hAnsi="Arial Unicode MS" w:cs="Arial Unicode MS"/>
          <w:color w:val="000000"/>
          <w:sz w:val="20"/>
        </w:rPr>
        <w:lastRenderedPageBreak/>
        <w:t xml:space="preserve">and judges, and 3) discipline of judges. First, administrative control is important because when "political authorities (who </w:t>
      </w:r>
      <w:r>
        <w:rPr>
          <w:rFonts w:ascii="Arial Unicode MS" w:eastAsia="Arial Unicode MS" w:hAnsi="Arial Unicode MS" w:cs="Arial Unicode MS"/>
          <w:color w:val="000000"/>
          <w:sz w:val="20"/>
        </w:rPr>
        <w:t xml:space="preserve">are a party to cases coming before the courts) also control vital aspects of adjudication,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can be seriously undermined."  </w:t>
      </w:r>
      <w:r>
        <w:rPr>
          <w:rFonts w:ascii="Arial Unicode MS" w:eastAsia="Arial Unicode MS" w:hAnsi="Arial Unicode MS" w:cs="Arial Unicode MS"/>
          <w:vertAlign w:val="superscript"/>
        </w:rPr>
        <w:footnoteReference w:customMarkFollows="1" w:id="56"/>
        <w:t>56</w:t>
      </w:r>
      <w:r>
        <w:rPr>
          <w:rFonts w:ascii="Arial Unicode MS" w:eastAsia="Arial Unicode MS" w:hAnsi="Arial Unicode MS" w:cs="Arial Unicode MS"/>
          <w:color w:val="000000"/>
          <w:sz w:val="20"/>
        </w:rPr>
        <w:t xml:space="preserve"> Control over administrative matters by the judiciary is not unique to American federal and state courts. In f</w:t>
      </w:r>
      <w:r>
        <w:rPr>
          <w:rFonts w:ascii="Arial Unicode MS" w:eastAsia="Arial Unicode MS" w:hAnsi="Arial Unicode MS" w:cs="Arial Unicode MS"/>
          <w:color w:val="000000"/>
          <w:sz w:val="20"/>
        </w:rPr>
        <w:t xml:space="preserve">act, many Latin American governments provide the judiciary with ample administrative powers including decisions regarding lower court appointments and the administration of the budget.  </w:t>
      </w:r>
      <w:r>
        <w:rPr>
          <w:rFonts w:ascii="Arial Unicode MS" w:eastAsia="Arial Unicode MS" w:hAnsi="Arial Unicode MS" w:cs="Arial Unicode MS"/>
          <w:vertAlign w:val="superscript"/>
        </w:rPr>
        <w:footnoteReference w:customMarkFollows="1" w:id="57"/>
        <w:t>57</w:t>
      </w:r>
      <w:r>
        <w:rPr>
          <w:rFonts w:ascii="Arial Unicode MS" w:eastAsia="Arial Unicode MS" w:hAnsi="Arial Unicode MS" w:cs="Arial Unicode MS"/>
          <w:color w:val="000000"/>
          <w:sz w:val="20"/>
        </w:rPr>
        <w:t xml:space="preserve"> Judiciaries that control their budgets have greater independence as they can decide judicial salaries (thus promoting careers in the judiciary) and the manner in which resources are allocated.  </w:t>
      </w:r>
      <w:r>
        <w:rPr>
          <w:rFonts w:ascii="Arial Unicode MS" w:eastAsia="Arial Unicode MS" w:hAnsi="Arial Unicode MS" w:cs="Arial Unicode MS"/>
          <w:vertAlign w:val="superscript"/>
        </w:rPr>
        <w:footnoteReference w:customMarkFollows="1" w:id="58"/>
        <w:t>58</w:t>
      </w:r>
    </w:p>
    <w:p w:rsidR="00A60C52" w:rsidRDefault="0006235C">
      <w:pPr>
        <w:spacing w:before="200" w:line="260" w:lineRule="atLeast"/>
        <w:jc w:val="both"/>
      </w:pPr>
      <w:hyperlink r:id="rId20" w:history="1">
        <w:r>
          <w:rPr>
            <w:rFonts w:ascii="Arial Unicode MS" w:eastAsia="Arial Unicode MS" w:hAnsi="Arial Unicode MS" w:cs="Arial Unicode MS"/>
            <w:i/>
            <w:color w:val="0077CC"/>
            <w:sz w:val="20"/>
            <w:u w:val="single"/>
            <w:shd w:val="clear" w:color="auto" w:fill="FFFFFF"/>
          </w:rPr>
          <w:t>Second</w:t>
        </w:r>
      </w:hyperlink>
      <w:r>
        <w:rPr>
          <w:rFonts w:ascii="Arial Unicode MS" w:eastAsia="Arial Unicode MS" w:hAnsi="Arial Unicode MS" w:cs="Arial Unicode MS"/>
          <w:color w:val="000000"/>
          <w:sz w:val="20"/>
        </w:rPr>
        <w:t xml:space="preserve">, the specific powers delegated to judges may enhance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In respect to American courts, "the most striking </w:t>
      </w:r>
      <w:r>
        <w:rPr>
          <w:rFonts w:ascii="Arial Unicode MS" w:eastAsia="Arial Unicode MS" w:hAnsi="Arial Unicode MS" w:cs="Arial Unicode MS"/>
          <w:b/>
          <w:color w:val="000000"/>
          <w:sz w:val="20"/>
        </w:rPr>
        <w:t> [*145] </w:t>
      </w:r>
      <w:r>
        <w:rPr>
          <w:rFonts w:ascii="Arial Unicode MS" w:eastAsia="Arial Unicode MS" w:hAnsi="Arial Unicode MS" w:cs="Arial Unicode MS"/>
          <w:color w:val="000000"/>
          <w:sz w:val="20"/>
        </w:rPr>
        <w:t xml:space="preserve"> evidence of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is a court's exercise of the power of judicial review."  </w:t>
      </w:r>
      <w:r>
        <w:rPr>
          <w:rFonts w:ascii="Arial Unicode MS" w:eastAsia="Arial Unicode MS" w:hAnsi="Arial Unicode MS" w:cs="Arial Unicode MS"/>
          <w:vertAlign w:val="superscript"/>
        </w:rPr>
        <w:footnoteReference w:customMarkFollows="1" w:id="59"/>
        <w:t>59</w:t>
      </w:r>
      <w:r>
        <w:rPr>
          <w:rFonts w:ascii="Arial Unicode MS" w:eastAsia="Arial Unicode MS" w:hAnsi="Arial Unicode MS" w:cs="Arial Unicode MS"/>
          <w:color w:val="000000"/>
          <w:sz w:val="20"/>
        </w:rPr>
        <w:t xml:space="preserve"> In other countries, judicial reform efforts have focused on providing judges with specific powers to decide certain types of cases which were previously out of the purview of the cour</w:t>
      </w:r>
      <w:r>
        <w:rPr>
          <w:rFonts w:ascii="Arial Unicode MS" w:eastAsia="Arial Unicode MS" w:hAnsi="Arial Unicode MS" w:cs="Arial Unicode MS"/>
          <w:color w:val="000000"/>
          <w:sz w:val="20"/>
        </w:rPr>
        <w:t>ts. For example, judicial reform in some former dictatorships, has focused on providing power to civil courts to hear cases once primarily reserved for military courts. In a similar vein, reform efforts have also transferred certain tasks away from courts,</w:t>
      </w:r>
      <w:r>
        <w:rPr>
          <w:rFonts w:ascii="Arial Unicode MS" w:eastAsia="Arial Unicode MS" w:hAnsi="Arial Unicode MS" w:cs="Arial Unicode MS"/>
          <w:color w:val="000000"/>
          <w:sz w:val="20"/>
        </w:rPr>
        <w:t xml:space="preserve"> such that judges could focus more on judging and less on administrative matters.  </w:t>
      </w:r>
      <w:r>
        <w:rPr>
          <w:rFonts w:ascii="Arial Unicode MS" w:eastAsia="Arial Unicode MS" w:hAnsi="Arial Unicode MS" w:cs="Arial Unicode MS"/>
          <w:vertAlign w:val="superscript"/>
        </w:rPr>
        <w:footnoteReference w:customMarkFollows="1" w:id="60"/>
        <w:t>60</w:t>
      </w:r>
      <w:r>
        <w:rPr>
          <w:rFonts w:ascii="Arial Unicode MS" w:eastAsia="Arial Unicode MS" w:hAnsi="Arial Unicode MS" w:cs="Arial Unicode MS"/>
          <w:color w:val="000000"/>
          <w:sz w:val="20"/>
        </w:rPr>
        <w:t xml:space="preserve"> Comparatively, the institutionalization of power and authority of non-elected officials also may enhance independence.  </w:t>
      </w:r>
      <w:r>
        <w:rPr>
          <w:rFonts w:ascii="Arial Unicode MS" w:eastAsia="Arial Unicode MS" w:hAnsi="Arial Unicode MS" w:cs="Arial Unicode MS"/>
          <w:vertAlign w:val="superscript"/>
        </w:rPr>
        <w:footnoteReference w:customMarkFollows="1" w:id="61"/>
        <w:t>61</w:t>
      </w:r>
    </w:p>
    <w:p w:rsidR="00A60C52" w:rsidRDefault="0006235C">
      <w:pPr>
        <w:spacing w:before="200" w:line="260" w:lineRule="atLeast"/>
        <w:jc w:val="both"/>
      </w:pPr>
      <w:r>
        <w:rPr>
          <w:rFonts w:ascii="Arial Unicode MS" w:eastAsia="Arial Unicode MS" w:hAnsi="Arial Unicode MS" w:cs="Arial Unicode MS"/>
          <w:color w:val="000000"/>
          <w:sz w:val="20"/>
        </w:rPr>
        <w:t>Judicial power also may reside in judicial coun</w:t>
      </w:r>
      <w:r>
        <w:rPr>
          <w:rFonts w:ascii="Arial Unicode MS" w:eastAsia="Arial Unicode MS" w:hAnsi="Arial Unicode MS" w:cs="Arial Unicode MS"/>
          <w:color w:val="000000"/>
          <w:sz w:val="20"/>
        </w:rPr>
        <w:t xml:space="preserve">cils that are independent bodies attached to judiciaries that provide support in a variety of areas such as budget control, appointments, etc. Such councils, which vary </w:t>
      </w:r>
      <w:r>
        <w:rPr>
          <w:rFonts w:ascii="Arial Unicode MS" w:eastAsia="Arial Unicode MS" w:hAnsi="Arial Unicode MS" w:cs="Arial Unicode MS"/>
          <w:b/>
          <w:color w:val="000000"/>
          <w:sz w:val="20"/>
        </w:rPr>
        <w:t> [*146] </w:t>
      </w:r>
      <w:r>
        <w:rPr>
          <w:rFonts w:ascii="Arial Unicode MS" w:eastAsia="Arial Unicode MS" w:hAnsi="Arial Unicode MS" w:cs="Arial Unicode MS"/>
          <w:color w:val="000000"/>
          <w:sz w:val="20"/>
        </w:rPr>
        <w:t xml:space="preserve"> widely in the way they are constituted,  </w:t>
      </w:r>
      <w:r>
        <w:rPr>
          <w:rFonts w:ascii="Arial Unicode MS" w:eastAsia="Arial Unicode MS" w:hAnsi="Arial Unicode MS" w:cs="Arial Unicode MS"/>
          <w:vertAlign w:val="superscript"/>
        </w:rPr>
        <w:footnoteReference w:customMarkFollows="1" w:id="62"/>
        <w:t>62</w:t>
      </w:r>
      <w:r>
        <w:rPr>
          <w:rFonts w:ascii="Arial Unicode MS" w:eastAsia="Arial Unicode MS" w:hAnsi="Arial Unicode MS" w:cs="Arial Unicode MS"/>
          <w:color w:val="000000"/>
          <w:sz w:val="20"/>
        </w:rPr>
        <w:t xml:space="preserve"> exist in many western European cou</w:t>
      </w:r>
      <w:r>
        <w:rPr>
          <w:rFonts w:ascii="Arial Unicode MS" w:eastAsia="Arial Unicode MS" w:hAnsi="Arial Unicode MS" w:cs="Arial Unicode MS"/>
          <w:color w:val="000000"/>
          <w:sz w:val="20"/>
        </w:rPr>
        <w:t xml:space="preserve">ntries and increasingly in Latin America.  </w:t>
      </w:r>
      <w:r>
        <w:rPr>
          <w:rFonts w:ascii="Arial Unicode MS" w:eastAsia="Arial Unicode MS" w:hAnsi="Arial Unicode MS" w:cs="Arial Unicode MS"/>
          <w:vertAlign w:val="superscript"/>
        </w:rPr>
        <w:footnoteReference w:customMarkFollows="1" w:id="63"/>
        <w:t>63</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color w:val="000000"/>
          <w:sz w:val="20"/>
        </w:rPr>
        <w:lastRenderedPageBreak/>
        <w:t xml:space="preserve">Judicial councils vary in the types of powers which are delegated to them including nominating judges, monitoring their career development, disciplining them, and providing input into judicial dismissals.  </w:t>
      </w:r>
      <w:r>
        <w:rPr>
          <w:rFonts w:ascii="Arial Unicode MS" w:eastAsia="Arial Unicode MS" w:hAnsi="Arial Unicode MS" w:cs="Arial Unicode MS"/>
          <w:vertAlign w:val="superscript"/>
        </w:rPr>
        <w:footnoteReference w:customMarkFollows="1" w:id="64"/>
        <w:t>64</w:t>
      </w:r>
      <w:r>
        <w:rPr>
          <w:rFonts w:ascii="Arial Unicode MS" w:eastAsia="Arial Unicode MS" w:hAnsi="Arial Unicode MS" w:cs="Arial Unicode MS"/>
          <w:color w:val="000000"/>
          <w:sz w:val="20"/>
        </w:rPr>
        <w:t xml:space="preserve"> A</w:t>
      </w:r>
      <w:r>
        <w:rPr>
          <w:rFonts w:ascii="Arial Unicode MS" w:eastAsia="Arial Unicode MS" w:hAnsi="Arial Unicode MS" w:cs="Arial Unicode MS"/>
          <w:color w:val="000000"/>
          <w:sz w:val="20"/>
        </w:rPr>
        <w:t>lthough not discussed in the literature on judicial councils, it could be argued that judicial councils charged with the day to day administration of case loads and court calendars are able to assert their own agenda by prioritizing the way in which inform</w:t>
      </w:r>
      <w:r>
        <w:rPr>
          <w:rFonts w:ascii="Arial Unicode MS" w:eastAsia="Arial Unicode MS" w:hAnsi="Arial Unicode MS" w:cs="Arial Unicode MS"/>
          <w:color w:val="000000"/>
          <w:sz w:val="20"/>
        </w:rPr>
        <w:t>ation is released about this non-elected branch of government.</w:t>
      </w:r>
    </w:p>
    <w:p w:rsidR="00A60C52" w:rsidRDefault="0006235C">
      <w:pPr>
        <w:spacing w:before="200" w:line="260" w:lineRule="atLeast"/>
        <w:jc w:val="both"/>
      </w:pPr>
      <w:hyperlink r:id="rId21" w:history="1">
        <w:r>
          <w:rPr>
            <w:rFonts w:ascii="Arial Unicode MS" w:eastAsia="Arial Unicode MS" w:hAnsi="Arial Unicode MS" w:cs="Arial Unicode MS"/>
            <w:i/>
            <w:color w:val="0077CC"/>
            <w:sz w:val="20"/>
            <w:u w:val="single"/>
            <w:shd w:val="clear" w:color="auto" w:fill="FFFFFF"/>
          </w:rPr>
          <w:t>Third</w:t>
        </w:r>
      </w:hyperlink>
      <w:r>
        <w:rPr>
          <w:rFonts w:ascii="Arial Unicode MS" w:eastAsia="Arial Unicode MS" w:hAnsi="Arial Unicode MS" w:cs="Arial Unicode MS"/>
          <w:color w:val="000000"/>
          <w:sz w:val="20"/>
        </w:rPr>
        <w:t>, although rarely discussed in the li</w:t>
      </w:r>
      <w:r>
        <w:rPr>
          <w:rFonts w:ascii="Arial Unicode MS" w:eastAsia="Arial Unicode MS" w:hAnsi="Arial Unicode MS" w:cs="Arial Unicode MS"/>
          <w:color w:val="000000"/>
          <w:sz w:val="20"/>
        </w:rPr>
        <w:t xml:space="preserve">terature, another area which affects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is control over the discipline and removal of judges. Again, there is a wide variation in who can discipline and remove judges. In some countries, the legislature or law-making body is responsible </w:t>
      </w:r>
      <w:r>
        <w:rPr>
          <w:rFonts w:ascii="Arial Unicode MS" w:eastAsia="Arial Unicode MS" w:hAnsi="Arial Unicode MS" w:cs="Arial Unicode MS"/>
          <w:color w:val="000000"/>
          <w:sz w:val="20"/>
        </w:rPr>
        <w:t>for discipline and removal, and in other countries the judiciary itself is responsible at least in the case of lower court judges. Still in other countries, discipline and removal is directed by multiple branches of government through judicial councils dis</w:t>
      </w:r>
      <w:r>
        <w:rPr>
          <w:rFonts w:ascii="Arial Unicode MS" w:eastAsia="Arial Unicode MS" w:hAnsi="Arial Unicode MS" w:cs="Arial Unicode MS"/>
          <w:color w:val="000000"/>
          <w:sz w:val="20"/>
        </w:rPr>
        <w:t xml:space="preserve">cussed above. For example, in the United States, Congress can impeach, convict, and remove federal judges.  </w:t>
      </w:r>
      <w:r>
        <w:rPr>
          <w:rFonts w:ascii="Arial Unicode MS" w:eastAsia="Arial Unicode MS" w:hAnsi="Arial Unicode MS" w:cs="Arial Unicode MS"/>
          <w:vertAlign w:val="superscript"/>
        </w:rPr>
        <w:footnoteReference w:customMarkFollows="1" w:id="65"/>
        <w:t>65</w:t>
      </w:r>
      <w:r>
        <w:rPr>
          <w:rFonts w:ascii="Arial Unicode MS" w:eastAsia="Arial Unicode MS" w:hAnsi="Arial Unicode MS" w:cs="Arial Unicode MS"/>
          <w:color w:val="000000"/>
          <w:sz w:val="20"/>
        </w:rPr>
        <w:t xml:space="preserve"> Although rarely done, the House has in fact impeached thirteen federal judges and the Senate has convicted and removed seven.  </w:t>
      </w:r>
      <w:r>
        <w:rPr>
          <w:rFonts w:ascii="Arial Unicode MS" w:eastAsia="Arial Unicode MS" w:hAnsi="Arial Unicode MS" w:cs="Arial Unicode MS"/>
          <w:vertAlign w:val="superscript"/>
        </w:rPr>
        <w:footnoteReference w:customMarkFollows="1" w:id="66"/>
        <w:t>66</w:t>
      </w:r>
      <w:r>
        <w:rPr>
          <w:rFonts w:ascii="Arial Unicode MS" w:eastAsia="Arial Unicode MS" w:hAnsi="Arial Unicode MS" w:cs="Arial Unicode MS"/>
          <w:color w:val="000000"/>
          <w:sz w:val="20"/>
        </w:rPr>
        <w:t xml:space="preserve"> As in selection</w:t>
      </w:r>
      <w:r>
        <w:rPr>
          <w:rFonts w:ascii="Arial Unicode MS" w:eastAsia="Arial Unicode MS" w:hAnsi="Arial Unicode MS" w:cs="Arial Unicode MS"/>
          <w:color w:val="000000"/>
          <w:sz w:val="20"/>
        </w:rPr>
        <w:t xml:space="preserve"> methods and tenure length, there is a wide variety of methods for disciplining state court judges including impeachment, judicial board review, and recall elections.  </w:t>
      </w:r>
      <w:r>
        <w:rPr>
          <w:rFonts w:ascii="Arial Unicode MS" w:eastAsia="Arial Unicode MS" w:hAnsi="Arial Unicode MS" w:cs="Arial Unicode MS"/>
          <w:vertAlign w:val="superscript"/>
        </w:rPr>
        <w:footnoteReference w:customMarkFollows="1" w:id="67"/>
        <w:t>67</w:t>
      </w:r>
      <w:r>
        <w:rPr>
          <w:rFonts w:ascii="Arial Unicode MS" w:eastAsia="Arial Unicode MS" w:hAnsi="Arial Unicode MS" w:cs="Arial Unicode MS"/>
          <w:color w:val="000000"/>
          <w:sz w:val="20"/>
        </w:rPr>
        <w:t xml:space="preserve"> Although judicial discipline and removal are rarely studied empirically, an </w:t>
      </w:r>
      <w:r>
        <w:rPr>
          <w:rFonts w:ascii="Arial Unicode MS" w:eastAsia="Arial Unicode MS" w:hAnsi="Arial Unicode MS" w:cs="Arial Unicode MS"/>
          <w:b/>
          <w:color w:val="000000"/>
          <w:sz w:val="20"/>
        </w:rPr>
        <w:t> [*147] </w:t>
      </w:r>
      <w:r>
        <w:rPr>
          <w:rFonts w:ascii="Arial Unicode MS" w:eastAsia="Arial Unicode MS" w:hAnsi="Arial Unicode MS" w:cs="Arial Unicode MS"/>
          <w:color w:val="000000"/>
          <w:sz w:val="20"/>
        </w:rPr>
        <w:t xml:space="preserve"> argument similar to that for judicial selection could be made, in which removal processes involving more than one branch of government make judges more independent.</w:t>
      </w:r>
    </w:p>
    <w:p w:rsidR="00A60C52" w:rsidRDefault="0006235C">
      <w:pPr>
        <w:spacing w:before="200" w:line="260" w:lineRule="atLeast"/>
        <w:jc w:val="both"/>
      </w:pPr>
      <w:r>
        <w:rPr>
          <w:rFonts w:ascii="Arial Unicode MS" w:eastAsia="Arial Unicode MS" w:hAnsi="Arial Unicode MS" w:cs="Arial Unicode MS"/>
          <w:color w:val="000000"/>
          <w:sz w:val="20"/>
        </w:rPr>
        <w:t xml:space="preserve">The above analysis has emphasized the wide range of institutional variation affecting </w:t>
      </w:r>
      <w:r>
        <w:rPr>
          <w:rFonts w:ascii="Arial Unicode MS" w:eastAsia="Arial Unicode MS" w:hAnsi="Arial Unicode MS" w:cs="Arial Unicode MS"/>
          <w:b/>
          <w:i/>
          <w:color w:val="000000"/>
          <w:sz w:val="20"/>
          <w:u w:val="single"/>
        </w:rPr>
        <w:t>judi</w:t>
      </w:r>
      <w:r>
        <w:rPr>
          <w:rFonts w:ascii="Arial Unicode MS" w:eastAsia="Arial Unicode MS" w:hAnsi="Arial Unicode MS" w:cs="Arial Unicode MS"/>
          <w:b/>
          <w:i/>
          <w:color w:val="000000"/>
          <w:sz w:val="20"/>
          <w:u w:val="single"/>
        </w:rPr>
        <w:t>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While many commentators boldly assert that these institutional variables are significant to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further analysis must be done in determining the exact effects of particular institutions alone, as well as in combination</w:t>
      </w:r>
      <w:r>
        <w:rPr>
          <w:rFonts w:ascii="Arial Unicode MS" w:eastAsia="Arial Unicode MS" w:hAnsi="Arial Unicode MS" w:cs="Arial Unicode MS"/>
          <w:color w:val="000000"/>
          <w:sz w:val="20"/>
        </w:rPr>
        <w:t xml:space="preserve"> with other variables. Scholars must first define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before they state what makes a judiciary more or less independent as there is no way to measure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unless it is first defined.  </w:t>
      </w:r>
      <w:r>
        <w:rPr>
          <w:rFonts w:ascii="Arial Unicode MS" w:eastAsia="Arial Unicode MS" w:hAnsi="Arial Unicode MS" w:cs="Arial Unicode MS"/>
          <w:vertAlign w:val="superscript"/>
        </w:rPr>
        <w:footnoteReference w:customMarkFollows="1" w:id="68"/>
        <w:t>68</w:t>
      </w:r>
      <w:r>
        <w:rPr>
          <w:rFonts w:ascii="Arial Unicode MS" w:eastAsia="Arial Unicode MS" w:hAnsi="Arial Unicode MS" w:cs="Arial Unicode MS"/>
          <w:color w:val="000000"/>
          <w:sz w:val="20"/>
        </w:rPr>
        <w:t xml:space="preserve"> Furthermore, although scholars adv</w:t>
      </w:r>
      <w:r>
        <w:rPr>
          <w:rFonts w:ascii="Arial Unicode MS" w:eastAsia="Arial Unicode MS" w:hAnsi="Arial Unicode MS" w:cs="Arial Unicode MS"/>
          <w:color w:val="000000"/>
          <w:sz w:val="20"/>
        </w:rPr>
        <w:t>ocating this institutional approach suggest that the judiciary must be independent from something, they are unclear as to what that something is and often their theories conflict.</w:t>
      </w:r>
    </w:p>
    <w:p w:rsidR="00A60C52" w:rsidRDefault="0006235C">
      <w:pPr>
        <w:spacing w:before="200" w:line="260" w:lineRule="atLeast"/>
        <w:jc w:val="both"/>
      </w:pPr>
      <w:r>
        <w:rPr>
          <w:rFonts w:ascii="Arial Unicode MS" w:eastAsia="Arial Unicode MS" w:hAnsi="Arial Unicode MS" w:cs="Arial Unicode MS"/>
          <w:color w:val="000000"/>
          <w:sz w:val="20"/>
        </w:rPr>
        <w:t xml:space="preserve">While the above studies assert that particular institutions affect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there are several scholars that insist that institutions in fact do not affect independence. For example, Stephenson asserts that judicial selection, tenure, salary, and budget "are no guarantee of a truly independent judiciary."  </w:t>
      </w:r>
      <w:r>
        <w:rPr>
          <w:rFonts w:ascii="Arial Unicode MS" w:eastAsia="Arial Unicode MS" w:hAnsi="Arial Unicode MS" w:cs="Arial Unicode MS"/>
          <w:vertAlign w:val="superscript"/>
        </w:rPr>
        <w:footnoteReference w:customMarkFollows="1" w:id="69"/>
        <w:t>69</w:t>
      </w:r>
      <w:r>
        <w:rPr>
          <w:rFonts w:ascii="Arial Unicode MS" w:eastAsia="Arial Unicode MS" w:hAnsi="Arial Unicode MS" w:cs="Arial Unicode MS"/>
          <w:color w:val="000000"/>
          <w:sz w:val="20"/>
        </w:rPr>
        <w:t xml:space="preserve"> Cameron </w:t>
      </w:r>
      <w:r>
        <w:rPr>
          <w:rFonts w:ascii="Arial Unicode MS" w:eastAsia="Arial Unicode MS" w:hAnsi="Arial Unicode MS" w:cs="Arial Unicode MS"/>
          <w:color w:val="000000"/>
          <w:sz w:val="20"/>
        </w:rPr>
        <w:t xml:space="preserve">asserts that "explicit structural protections" may be only "parchment barriers to an aggressive executive or legislature </w:t>
      </w:r>
      <w:r>
        <w:rPr>
          <w:rFonts w:ascii="Arial Unicode MS" w:eastAsia="Arial Unicode MS" w:hAnsi="Arial Unicode MS" w:cs="Arial Unicode MS"/>
          <w:color w:val="000000"/>
          <w:sz w:val="20"/>
        </w:rPr>
        <w:lastRenderedPageBreak/>
        <w:t xml:space="preserve">unconstrained by voters who value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vertAlign w:val="superscript"/>
        </w:rPr>
        <w:footnoteReference w:customMarkFollows="1" w:id="70"/>
        <w:t>70</w:t>
      </w:r>
      <w:r>
        <w:rPr>
          <w:rFonts w:ascii="Arial Unicode MS" w:eastAsia="Arial Unicode MS" w:hAnsi="Arial Unicode MS" w:cs="Arial Unicode MS"/>
          <w:color w:val="000000"/>
          <w:sz w:val="20"/>
        </w:rPr>
        <w:t xml:space="preserve"> As suggested by these skeptics, the institutional approach may not be a u</w:t>
      </w:r>
      <w:r>
        <w:rPr>
          <w:rFonts w:ascii="Arial Unicode MS" w:eastAsia="Arial Unicode MS" w:hAnsi="Arial Unicode MS" w:cs="Arial Unicode MS"/>
          <w:color w:val="000000"/>
          <w:sz w:val="20"/>
        </w:rPr>
        <w:t xml:space="preserve">seful analytical tool. Further, scholars who point to variations in judicial institutions and their effect fail to define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The wide range of variation of institutions suggests that there is no one </w:t>
      </w:r>
      <w:r>
        <w:rPr>
          <w:rFonts w:ascii="Arial Unicode MS" w:eastAsia="Arial Unicode MS" w:hAnsi="Arial Unicode MS" w:cs="Arial Unicode MS"/>
          <w:b/>
          <w:color w:val="000000"/>
          <w:sz w:val="20"/>
        </w:rPr>
        <w:t> [*148] </w:t>
      </w:r>
      <w:r>
        <w:rPr>
          <w:rFonts w:ascii="Arial Unicode MS" w:eastAsia="Arial Unicode MS" w:hAnsi="Arial Unicode MS" w:cs="Arial Unicode MS"/>
          <w:color w:val="000000"/>
          <w:sz w:val="20"/>
        </w:rPr>
        <w:t xml:space="preserve"> institution or combination o</w:t>
      </w:r>
      <w:r>
        <w:rPr>
          <w:rFonts w:ascii="Arial Unicode MS" w:eastAsia="Arial Unicode MS" w:hAnsi="Arial Unicode MS" w:cs="Arial Unicode MS"/>
          <w:color w:val="000000"/>
          <w:sz w:val="20"/>
        </w:rPr>
        <w:t xml:space="preserve">f institutions which make judiciaries independent. Therefore, under the institutional approach, the question of what minimum requirements are needed for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is left unanswered.</w:t>
      </w:r>
    </w:p>
    <w:p w:rsidR="00A60C52" w:rsidRDefault="0006235C">
      <w:pPr>
        <w:spacing w:before="200" w:line="260" w:lineRule="atLeast"/>
        <w:jc w:val="both"/>
      </w:pPr>
      <w:r>
        <w:rPr>
          <w:rFonts w:ascii="Arial Unicode MS" w:eastAsia="Arial Unicode MS" w:hAnsi="Arial Unicode MS" w:cs="Arial Unicode MS"/>
          <w:color w:val="000000"/>
          <w:sz w:val="20"/>
        </w:rPr>
        <w:t>B. The Judicial Rulings Against Government Approach</w:t>
      </w:r>
    </w:p>
    <w:p w:rsidR="00A60C52" w:rsidRDefault="0006235C">
      <w:pPr>
        <w:spacing w:before="200" w:line="260" w:lineRule="atLeast"/>
        <w:jc w:val="both"/>
      </w:pPr>
      <w:r>
        <w:rPr>
          <w:rFonts w:ascii="Arial Unicode MS" w:eastAsia="Arial Unicode MS" w:hAnsi="Arial Unicode MS" w:cs="Arial Unicode MS"/>
          <w:color w:val="000000"/>
          <w:sz w:val="20"/>
        </w:rPr>
        <w:t xml:space="preserve"> Thus far</w:t>
      </w:r>
      <w:r>
        <w:rPr>
          <w:rFonts w:ascii="Arial Unicode MS" w:eastAsia="Arial Unicode MS" w:hAnsi="Arial Unicode MS" w:cs="Arial Unicode MS"/>
          <w:color w:val="000000"/>
          <w:sz w:val="20"/>
        </w:rPr>
        <w:t xml:space="preserve">, this analysis has focused exclusively on how institutional variations affect judicial decisionmaking. The institutional approach, however, is not the only approach for discussing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Instead, some scholars define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color w:val="000000"/>
          <w:sz w:val="20"/>
        </w:rPr>
        <w:t xml:space="preserve">in terms of particular judges' ability to act without political manipulation.  </w:t>
      </w:r>
      <w:r>
        <w:rPr>
          <w:rFonts w:ascii="Arial Unicode MS" w:eastAsia="Arial Unicode MS" w:hAnsi="Arial Unicode MS" w:cs="Arial Unicode MS"/>
          <w:vertAlign w:val="superscript"/>
        </w:rPr>
        <w:footnoteReference w:customMarkFollows="1" w:id="71"/>
        <w:t>71</w:t>
      </w:r>
      <w:r>
        <w:rPr>
          <w:rFonts w:ascii="Arial Unicode MS" w:eastAsia="Arial Unicode MS" w:hAnsi="Arial Unicode MS" w:cs="Arial Unicode MS"/>
          <w:color w:val="000000"/>
          <w:sz w:val="20"/>
        </w:rPr>
        <w:t xml:space="preserve"> Under this approach, scholars assume that law is purposive or utilitarian with its main purpose being that of checking other branches of government.</w:t>
      </w:r>
    </w:p>
    <w:p w:rsidR="00A60C52" w:rsidRDefault="0006235C">
      <w:pPr>
        <w:spacing w:before="200" w:line="260" w:lineRule="atLeast"/>
        <w:jc w:val="both"/>
      </w:pPr>
      <w:r>
        <w:rPr>
          <w:rFonts w:ascii="Arial Unicode MS" w:eastAsia="Arial Unicode MS" w:hAnsi="Arial Unicode MS" w:cs="Arial Unicode MS"/>
          <w:color w:val="000000"/>
          <w:sz w:val="20"/>
        </w:rPr>
        <w:t>This approach has been ad</w:t>
      </w:r>
      <w:r>
        <w:rPr>
          <w:rFonts w:ascii="Arial Unicode MS" w:eastAsia="Arial Unicode MS" w:hAnsi="Arial Unicode MS" w:cs="Arial Unicode MS"/>
          <w:color w:val="000000"/>
          <w:sz w:val="20"/>
        </w:rPr>
        <w:t xml:space="preserve">opted by Ramseyer who explicitly defines independent judiciaries as "courts where politicians do not manipulate the careers of sitting judges."  </w:t>
      </w:r>
      <w:r>
        <w:rPr>
          <w:rFonts w:ascii="Arial Unicode MS" w:eastAsia="Arial Unicode MS" w:hAnsi="Arial Unicode MS" w:cs="Arial Unicode MS"/>
          <w:vertAlign w:val="superscript"/>
        </w:rPr>
        <w:footnoteReference w:customMarkFollows="1" w:id="72"/>
        <w:t>72</w:t>
      </w:r>
      <w:r>
        <w:rPr>
          <w:rFonts w:ascii="Arial Unicode MS" w:eastAsia="Arial Unicode MS" w:hAnsi="Arial Unicode MS" w:cs="Arial Unicode MS"/>
          <w:color w:val="000000"/>
          <w:sz w:val="20"/>
        </w:rPr>
        <w:t xml:space="preserve"> Ramseyer and Rasmusen put this definition to test in their analysis of Japanese lower court judges.  </w:t>
      </w:r>
      <w:r>
        <w:rPr>
          <w:rFonts w:ascii="Arial Unicode MS" w:eastAsia="Arial Unicode MS" w:hAnsi="Arial Unicode MS" w:cs="Arial Unicode MS"/>
          <w:vertAlign w:val="superscript"/>
        </w:rPr>
        <w:footnoteReference w:customMarkFollows="1" w:id="73"/>
        <w:t>73</w:t>
      </w:r>
      <w:r>
        <w:rPr>
          <w:rFonts w:ascii="Arial Unicode MS" w:eastAsia="Arial Unicode MS" w:hAnsi="Arial Unicode MS" w:cs="Arial Unicode MS"/>
          <w:color w:val="000000"/>
          <w:sz w:val="20"/>
        </w:rPr>
        <w:t xml:space="preserve"> These authors find that lower court judges in Japan were indeed manipulated by politicians and thus not independent, despite the fact that the constitution guarantees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In fact, lower court judges who rule against the leading Liberal </w:t>
      </w:r>
      <w:r>
        <w:rPr>
          <w:rFonts w:ascii="Arial Unicode MS" w:eastAsia="Arial Unicode MS" w:hAnsi="Arial Unicode MS" w:cs="Arial Unicode MS"/>
          <w:color w:val="000000"/>
          <w:sz w:val="20"/>
        </w:rPr>
        <w:t>Democratic Party are punished by demotions in their career, such as being assigned to undesirable locations and tasks. Ramseyer and Rasmusen hypothesize that politicians may want to constrain judges thus making them less independent in instances when the m</w:t>
      </w:r>
      <w:r>
        <w:rPr>
          <w:rFonts w:ascii="Arial Unicode MS" w:eastAsia="Arial Unicode MS" w:hAnsi="Arial Unicode MS" w:cs="Arial Unicode MS"/>
          <w:color w:val="000000"/>
          <w:sz w:val="20"/>
        </w:rPr>
        <w:t xml:space="preserve">ajority party "can credibly commit to policy through means other than the courts, can detect misbehaving bureaucrats through means other than the courts, and can expect to win elections."  </w:t>
      </w:r>
      <w:r>
        <w:rPr>
          <w:rFonts w:ascii="Arial Unicode MS" w:eastAsia="Arial Unicode MS" w:hAnsi="Arial Unicode MS" w:cs="Arial Unicode MS"/>
          <w:vertAlign w:val="superscript"/>
        </w:rPr>
        <w:footnoteReference w:customMarkFollows="1" w:id="74"/>
        <w:t>74</w:t>
      </w:r>
      <w:r>
        <w:rPr>
          <w:rFonts w:ascii="Arial Unicode MS" w:eastAsia="Arial Unicode MS" w:hAnsi="Arial Unicode MS" w:cs="Arial Unicode MS"/>
          <w:color w:val="000000"/>
          <w:sz w:val="20"/>
        </w:rPr>
        <w:t xml:space="preserve"> The problem with defining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as a judiciary f</w:t>
      </w:r>
      <w:r>
        <w:rPr>
          <w:rFonts w:ascii="Arial Unicode MS" w:eastAsia="Arial Unicode MS" w:hAnsi="Arial Unicode MS" w:cs="Arial Unicode MS"/>
          <w:color w:val="000000"/>
          <w:sz w:val="20"/>
        </w:rPr>
        <w:t xml:space="preserve">ree from manipulation is that it does not expressly state from what the judiciary must be independent. Here, these authors state that in general an independent judiciary is one which should be free from manipulation of some nebulous set of </w:t>
      </w:r>
      <w:r>
        <w:rPr>
          <w:rFonts w:ascii="Arial Unicode MS" w:eastAsia="Arial Unicode MS" w:hAnsi="Arial Unicode MS" w:cs="Arial Unicode MS"/>
          <w:b/>
          <w:color w:val="000000"/>
          <w:sz w:val="20"/>
        </w:rPr>
        <w:t> [*149] </w:t>
      </w:r>
      <w:r>
        <w:rPr>
          <w:rFonts w:ascii="Arial Unicode MS" w:eastAsia="Arial Unicode MS" w:hAnsi="Arial Unicode MS" w:cs="Arial Unicode MS"/>
          <w:color w:val="000000"/>
          <w:sz w:val="20"/>
        </w:rPr>
        <w:t xml:space="preserve"> politic</w:t>
      </w:r>
      <w:r>
        <w:rPr>
          <w:rFonts w:ascii="Arial Unicode MS" w:eastAsia="Arial Unicode MS" w:hAnsi="Arial Unicode MS" w:cs="Arial Unicode MS"/>
          <w:color w:val="000000"/>
          <w:sz w:val="20"/>
        </w:rPr>
        <w:t xml:space="preserve">ians. Furthermore, Japan is a case where the executive and legislative bodies are fused; and as mentioned in my own definition, we would not expect to see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in this type of system in any event.</w:t>
      </w:r>
    </w:p>
    <w:p w:rsidR="00A60C52" w:rsidRDefault="0006235C">
      <w:pPr>
        <w:spacing w:before="200" w:line="260" w:lineRule="atLeast"/>
        <w:jc w:val="both"/>
      </w:pPr>
      <w:r>
        <w:rPr>
          <w:rFonts w:ascii="Arial Unicode MS" w:eastAsia="Arial Unicode MS" w:hAnsi="Arial Unicode MS" w:cs="Arial Unicode MS"/>
          <w:color w:val="000000"/>
          <w:sz w:val="20"/>
        </w:rPr>
        <w:t>Other commentators, using this approach, h</w:t>
      </w:r>
      <w:r>
        <w:rPr>
          <w:rFonts w:ascii="Arial Unicode MS" w:eastAsia="Arial Unicode MS" w:hAnsi="Arial Unicode MS" w:cs="Arial Unicode MS"/>
          <w:color w:val="000000"/>
          <w:sz w:val="20"/>
        </w:rPr>
        <w:t xml:space="preserve">ave defined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more explicitly as the ability of courts to take a stance against the government. Some American legal commentators hold that independent judiciaries are those that are willing to rule against the state.  </w:t>
      </w:r>
      <w:r>
        <w:rPr>
          <w:rFonts w:ascii="Arial Unicode MS" w:eastAsia="Arial Unicode MS" w:hAnsi="Arial Unicode MS" w:cs="Arial Unicode MS"/>
          <w:vertAlign w:val="superscript"/>
        </w:rPr>
        <w:footnoteReference w:customMarkFollows="1" w:id="75"/>
        <w:t>75</w:t>
      </w:r>
      <w:r>
        <w:rPr>
          <w:rFonts w:ascii="Arial Unicode MS" w:eastAsia="Arial Unicode MS" w:hAnsi="Arial Unicode MS" w:cs="Arial Unicode MS"/>
          <w:color w:val="000000"/>
          <w:sz w:val="20"/>
        </w:rPr>
        <w:t xml:space="preserve"> Under this defi</w:t>
      </w:r>
      <w:r>
        <w:rPr>
          <w:rFonts w:ascii="Arial Unicode MS" w:eastAsia="Arial Unicode MS" w:hAnsi="Arial Unicode MS" w:cs="Arial Unicode MS"/>
          <w:color w:val="000000"/>
          <w:sz w:val="20"/>
        </w:rPr>
        <w:t xml:space="preserve">nition judiciaries are independent or not depending on judges' stance against the regime in specific cases. By looking at the Argentine judiciary, Helmke </w:t>
      </w:r>
      <w:r>
        <w:rPr>
          <w:rFonts w:ascii="Arial Unicode MS" w:eastAsia="Arial Unicode MS" w:hAnsi="Arial Unicode MS" w:cs="Arial Unicode MS"/>
          <w:color w:val="000000"/>
          <w:sz w:val="20"/>
        </w:rPr>
        <w:lastRenderedPageBreak/>
        <w:t>tests whether there are circumstances in which judiciaries traditionally thought of as dependent would</w:t>
      </w:r>
      <w:r>
        <w:rPr>
          <w:rFonts w:ascii="Arial Unicode MS" w:eastAsia="Arial Unicode MS" w:hAnsi="Arial Unicode MS" w:cs="Arial Unicode MS"/>
          <w:color w:val="000000"/>
          <w:sz w:val="20"/>
        </w:rPr>
        <w:t xml:space="preserve"> also rule against the state and exhibit signs of independence.  </w:t>
      </w:r>
      <w:r>
        <w:rPr>
          <w:rFonts w:ascii="Arial Unicode MS" w:eastAsia="Arial Unicode MS" w:hAnsi="Arial Unicode MS" w:cs="Arial Unicode MS"/>
          <w:vertAlign w:val="superscript"/>
        </w:rPr>
        <w:footnoteReference w:customMarkFollows="1" w:id="76"/>
        <w:t>76</w:t>
      </w:r>
    </w:p>
    <w:p w:rsidR="00A60C52" w:rsidRDefault="0006235C">
      <w:pPr>
        <w:spacing w:before="200" w:line="260" w:lineRule="atLeast"/>
        <w:jc w:val="both"/>
      </w:pPr>
      <w:r>
        <w:rPr>
          <w:rFonts w:ascii="Arial Unicode MS" w:eastAsia="Arial Unicode MS" w:hAnsi="Arial Unicode MS" w:cs="Arial Unicode MS"/>
          <w:color w:val="000000"/>
          <w:sz w:val="20"/>
        </w:rPr>
        <w:t>Helmke shows that Argentine judges who were not characterized as independent ruled against the government under certain conditions. Helmke's empirical study shows that "dependent" judges w</w:t>
      </w:r>
      <w:r>
        <w:rPr>
          <w:rFonts w:ascii="Arial Unicode MS" w:eastAsia="Arial Unicode MS" w:hAnsi="Arial Unicode MS" w:cs="Arial Unicode MS"/>
          <w:color w:val="000000"/>
          <w:sz w:val="20"/>
        </w:rPr>
        <w:t>ill issue anti-government decisions in proportion to their perception of the government's demise. As it becomes more apparent that the government will not remain in power, Argentine judges increase the number of anti-government decisions and these decision</w:t>
      </w:r>
      <w:r>
        <w:rPr>
          <w:rFonts w:ascii="Arial Unicode MS" w:eastAsia="Arial Unicode MS" w:hAnsi="Arial Unicode MS" w:cs="Arial Unicode MS"/>
          <w:color w:val="000000"/>
          <w:sz w:val="20"/>
        </w:rPr>
        <w:t>s increasingly tend to involve more controversial political issues.</w:t>
      </w:r>
    </w:p>
    <w:p w:rsidR="00A60C52" w:rsidRDefault="0006235C">
      <w:pPr>
        <w:spacing w:before="200" w:line="260" w:lineRule="atLeast"/>
        <w:jc w:val="both"/>
      </w:pPr>
      <w:r>
        <w:rPr>
          <w:rFonts w:ascii="Arial Unicode MS" w:eastAsia="Arial Unicode MS" w:hAnsi="Arial Unicode MS" w:cs="Arial Unicode MS"/>
          <w:color w:val="000000"/>
          <w:sz w:val="20"/>
        </w:rPr>
        <w:t>The approaches presented in this Part assume that judiciaries are independent if judges can not be manipulated and thus are free to make decisions against other branches of the government.</w:t>
      </w:r>
      <w:r>
        <w:rPr>
          <w:rFonts w:ascii="Arial Unicode MS" w:eastAsia="Arial Unicode MS" w:hAnsi="Arial Unicode MS" w:cs="Arial Unicode MS"/>
          <w:color w:val="000000"/>
          <w:sz w:val="20"/>
        </w:rPr>
        <w:t xml:space="preserve"> However, while </w:t>
      </w:r>
      <w:r>
        <w:rPr>
          <w:rFonts w:ascii="Arial Unicode MS" w:eastAsia="Arial Unicode MS" w:hAnsi="Arial Unicode MS" w:cs="Arial Unicode MS"/>
          <w:b/>
          <w:color w:val="000000"/>
          <w:sz w:val="20"/>
        </w:rPr>
        <w:t> [*150] </w:t>
      </w:r>
      <w:r>
        <w:rPr>
          <w:rFonts w:ascii="Arial Unicode MS" w:eastAsia="Arial Unicode MS" w:hAnsi="Arial Unicode MS" w:cs="Arial Unicode MS"/>
          <w:color w:val="000000"/>
          <w:sz w:val="20"/>
        </w:rPr>
        <w:t xml:space="preserve"> evidence that courts have ruled against the government may signal a healthy judiciary, once again, this approach does not explain specifically from what the judiciary must be independent in order to issue such anti-government decis</w:t>
      </w:r>
      <w:r>
        <w:rPr>
          <w:rFonts w:ascii="Arial Unicode MS" w:eastAsia="Arial Unicode MS" w:hAnsi="Arial Unicode MS" w:cs="Arial Unicode MS"/>
          <w:color w:val="000000"/>
          <w:sz w:val="20"/>
        </w:rPr>
        <w:t>ions. Furthermore, as demonstrated by Helmke herself, this ability to rule against the government in general depends on the government composition, the policy issue, and the specific time in history. In fact, Helmke's results seem to support one of the mai</w:t>
      </w:r>
      <w:r>
        <w:rPr>
          <w:rFonts w:ascii="Arial Unicode MS" w:eastAsia="Arial Unicode MS" w:hAnsi="Arial Unicode MS" w:cs="Arial Unicode MS"/>
          <w:color w:val="000000"/>
          <w:sz w:val="20"/>
        </w:rPr>
        <w:t xml:space="preserve">n facets of the definition that McNollgast and I propose in part - namely that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fluctuates with politics.</w:t>
      </w:r>
    </w:p>
    <w:p w:rsidR="00A60C52" w:rsidRDefault="0006235C">
      <w:pPr>
        <w:spacing w:before="200" w:line="260" w:lineRule="atLeast"/>
        <w:jc w:val="both"/>
      </w:pPr>
      <w:r>
        <w:rPr>
          <w:rFonts w:ascii="Arial Unicode MS" w:eastAsia="Arial Unicode MS" w:hAnsi="Arial Unicode MS" w:cs="Arial Unicode MS"/>
          <w:color w:val="000000"/>
          <w:sz w:val="20"/>
        </w:rPr>
        <w:t>C. The Strategic Interaction Approach</w:t>
      </w:r>
    </w:p>
    <w:p w:rsidR="00A60C52" w:rsidRDefault="0006235C">
      <w:pPr>
        <w:spacing w:before="200" w:line="260" w:lineRule="atLeast"/>
        <w:jc w:val="both"/>
      </w:pPr>
      <w:r>
        <w:rPr>
          <w:rFonts w:ascii="Arial Unicode MS" w:eastAsia="Arial Unicode MS" w:hAnsi="Arial Unicode MS" w:cs="Arial Unicode MS"/>
          <w:color w:val="000000"/>
          <w:sz w:val="20"/>
        </w:rPr>
        <w:t xml:space="preserve"> Thus far,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has been defined according to two main approaches: the institutional approach and the judicial rulings against government approach. As argued in the above two Parts, these two approaches are neither compelling nor realistic for defining or measuring </w:t>
      </w:r>
      <w:r>
        <w:rPr>
          <w:rFonts w:ascii="Arial Unicode MS" w:eastAsia="Arial Unicode MS" w:hAnsi="Arial Unicode MS" w:cs="Arial Unicode MS"/>
          <w:b/>
          <w:i/>
          <w:color w:val="000000"/>
          <w:sz w:val="20"/>
          <w:u w:val="single"/>
        </w:rPr>
        <w:t>judic</w:t>
      </w:r>
      <w:r>
        <w:rPr>
          <w:rFonts w:ascii="Arial Unicode MS" w:eastAsia="Arial Unicode MS" w:hAnsi="Arial Unicode MS" w:cs="Arial Unicode MS"/>
          <w:b/>
          <w:i/>
          <w:color w:val="000000"/>
          <w:sz w:val="20"/>
          <w:u w:val="single"/>
        </w:rPr>
        <w:t>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Instead, an approach, grounded in the positive political theory of law  </w:t>
      </w:r>
      <w:r>
        <w:rPr>
          <w:rFonts w:ascii="Arial Unicode MS" w:eastAsia="Arial Unicode MS" w:hAnsi="Arial Unicode MS" w:cs="Arial Unicode MS"/>
          <w:vertAlign w:val="superscript"/>
        </w:rPr>
        <w:footnoteReference w:customMarkFollows="1" w:id="77"/>
        <w:t>77</w:t>
      </w:r>
      <w:r>
        <w:rPr>
          <w:rFonts w:ascii="Arial Unicode MS" w:eastAsia="Arial Unicode MS" w:hAnsi="Arial Unicode MS" w:cs="Arial Unicode MS"/>
          <w:color w:val="000000"/>
          <w:sz w:val="20"/>
        </w:rPr>
        <w:t xml:space="preserve"> and holding that law is politics, is more useful to this analysis of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The logic underlying the strategic interaction approach forms the basis</w:t>
      </w:r>
      <w:r>
        <w:rPr>
          <w:rFonts w:ascii="Arial Unicode MS" w:eastAsia="Arial Unicode MS" w:hAnsi="Arial Unicode MS" w:cs="Arial Unicode MS"/>
          <w:color w:val="000000"/>
          <w:sz w:val="20"/>
        </w:rPr>
        <w:t xml:space="preserve"> of the second part of my definition of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and will be discussed more thoroughly in the following Parts.</w:t>
      </w:r>
    </w:p>
    <w:p w:rsidR="00A60C52" w:rsidRDefault="0006235C">
      <w:pPr>
        <w:spacing w:before="200" w:line="260" w:lineRule="atLeast"/>
        <w:jc w:val="both"/>
      </w:pPr>
      <w:r>
        <w:rPr>
          <w:rFonts w:ascii="Arial Unicode MS" w:eastAsia="Arial Unicode MS" w:hAnsi="Arial Unicode MS" w:cs="Arial Unicode MS"/>
          <w:color w:val="000000"/>
          <w:sz w:val="20"/>
        </w:rPr>
        <w:t>1. Strategic Interaction Among Branches of Government</w:t>
      </w:r>
    </w:p>
    <w:p w:rsidR="00A60C52" w:rsidRDefault="0006235C">
      <w:pPr>
        <w:spacing w:before="200" w:line="260" w:lineRule="atLeast"/>
        <w:jc w:val="both"/>
      </w:pPr>
      <w:r>
        <w:rPr>
          <w:rFonts w:ascii="Arial Unicode MS" w:eastAsia="Arial Unicode MS" w:hAnsi="Arial Unicode MS" w:cs="Arial Unicode MS"/>
          <w:color w:val="000000"/>
          <w:sz w:val="20"/>
        </w:rPr>
        <w:t xml:space="preserve"> The strategic interaction approach to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has been adopted by a variety of legal scholars and political scientists who have looked at the interaction between different levels of courts as well as the interaction between the judiciary and other branches of government with elected members.  </w:t>
      </w:r>
      <w:r>
        <w:rPr>
          <w:rFonts w:ascii="Arial Unicode MS" w:eastAsia="Arial Unicode MS" w:hAnsi="Arial Unicode MS" w:cs="Arial Unicode MS"/>
          <w:vertAlign w:val="superscript"/>
        </w:rPr>
        <w:footnoteReference w:customMarkFollows="1" w:id="78"/>
        <w:t>78</w:t>
      </w:r>
      <w:r>
        <w:rPr>
          <w:rFonts w:ascii="Arial Unicode MS" w:eastAsia="Arial Unicode MS" w:hAnsi="Arial Unicode MS" w:cs="Arial Unicode MS"/>
          <w:color w:val="000000"/>
          <w:sz w:val="20"/>
        </w:rPr>
        <w:t xml:space="preserve"> Acco</w:t>
      </w:r>
      <w:r>
        <w:rPr>
          <w:rFonts w:ascii="Arial Unicode MS" w:eastAsia="Arial Unicode MS" w:hAnsi="Arial Unicode MS" w:cs="Arial Unicode MS"/>
          <w:color w:val="000000"/>
          <w:sz w:val="20"/>
        </w:rPr>
        <w:t xml:space="preserve">rding to this approach,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is better defined as the "strategic interaction" among political actors which is not fixed, but fluctuates.  </w:t>
      </w:r>
      <w:r>
        <w:rPr>
          <w:rFonts w:ascii="Arial Unicode MS" w:eastAsia="Arial Unicode MS" w:hAnsi="Arial Unicode MS" w:cs="Arial Unicode MS"/>
          <w:vertAlign w:val="superscript"/>
        </w:rPr>
        <w:footnoteReference w:customMarkFollows="1" w:id="79"/>
        <w:t>79</w:t>
      </w:r>
      <w:r>
        <w:rPr>
          <w:rFonts w:ascii="Arial Unicode MS" w:eastAsia="Arial Unicode MS" w:hAnsi="Arial Unicode MS" w:cs="Arial Unicode MS"/>
          <w:color w:val="000000"/>
          <w:sz w:val="20"/>
        </w:rPr>
        <w:t xml:space="preserve"> Epstein and Knight explain that "justices are strategic actors" who realize that attainment of the</w:t>
      </w:r>
      <w:r>
        <w:rPr>
          <w:rFonts w:ascii="Arial Unicode MS" w:eastAsia="Arial Unicode MS" w:hAnsi="Arial Unicode MS" w:cs="Arial Unicode MS"/>
          <w:color w:val="000000"/>
          <w:sz w:val="20"/>
        </w:rPr>
        <w:t xml:space="preserve">ir goals depends on their understanding of the preferences of other actors.  </w:t>
      </w:r>
      <w:r>
        <w:rPr>
          <w:rFonts w:ascii="Arial Unicode MS" w:eastAsia="Arial Unicode MS" w:hAnsi="Arial Unicode MS" w:cs="Arial Unicode MS"/>
          <w:vertAlign w:val="superscript"/>
        </w:rPr>
        <w:footnoteReference w:customMarkFollows="1" w:id="80"/>
        <w:t>80</w:t>
      </w:r>
      <w:r>
        <w:rPr>
          <w:rFonts w:ascii="Arial Unicode MS" w:eastAsia="Arial Unicode MS" w:hAnsi="Arial Unicode MS" w:cs="Arial Unicode MS"/>
          <w:color w:val="000000"/>
          <w:sz w:val="20"/>
        </w:rPr>
        <w:t xml:space="preserve"> Scholars espousing the strategic interaction approach generally model Supreme Court decisions regarding statutory interpretation as a game between </w:t>
      </w:r>
      <w:r>
        <w:rPr>
          <w:rFonts w:ascii="Arial Unicode MS" w:eastAsia="Arial Unicode MS" w:hAnsi="Arial Unicode MS" w:cs="Arial Unicode MS"/>
          <w:b/>
          <w:color w:val="000000"/>
          <w:sz w:val="20"/>
        </w:rPr>
        <w:t> [*151] </w:t>
      </w:r>
      <w:r>
        <w:rPr>
          <w:rFonts w:ascii="Arial Unicode MS" w:eastAsia="Arial Unicode MS" w:hAnsi="Arial Unicode MS" w:cs="Arial Unicode MS"/>
          <w:color w:val="000000"/>
          <w:sz w:val="20"/>
        </w:rPr>
        <w:t xml:space="preserve"> Congress, the execut</w:t>
      </w:r>
      <w:r>
        <w:rPr>
          <w:rFonts w:ascii="Arial Unicode MS" w:eastAsia="Arial Unicode MS" w:hAnsi="Arial Unicode MS" w:cs="Arial Unicode MS"/>
          <w:color w:val="000000"/>
          <w:sz w:val="20"/>
        </w:rPr>
        <w:t xml:space="preserve">ive, and the Supreme Court jockeying over positions on issues.  </w:t>
      </w:r>
      <w:r>
        <w:rPr>
          <w:rFonts w:ascii="Arial Unicode MS" w:eastAsia="Arial Unicode MS" w:hAnsi="Arial Unicode MS" w:cs="Arial Unicode MS"/>
          <w:vertAlign w:val="superscript"/>
        </w:rPr>
        <w:footnoteReference w:customMarkFollows="1" w:id="81"/>
        <w:t>81</w:t>
      </w:r>
    </w:p>
    <w:p w:rsidR="00A60C52" w:rsidRDefault="0006235C">
      <w:pPr>
        <w:spacing w:before="200" w:line="260" w:lineRule="atLeast"/>
        <w:jc w:val="both"/>
      </w:pPr>
      <w:r>
        <w:rPr>
          <w:rFonts w:ascii="Arial Unicode MS" w:eastAsia="Arial Unicode MS" w:hAnsi="Arial Unicode MS" w:cs="Arial Unicode MS"/>
          <w:color w:val="000000"/>
          <w:sz w:val="20"/>
        </w:rPr>
        <w:lastRenderedPageBreak/>
        <w:t xml:space="preserve">Using such a strategic interaction model, McNollgast find that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"waxes and wanes with changes in the political composition of our three branches of government."  </w:t>
      </w:r>
      <w:r>
        <w:rPr>
          <w:rFonts w:ascii="Arial Unicode MS" w:eastAsia="Arial Unicode MS" w:hAnsi="Arial Unicode MS" w:cs="Arial Unicode MS"/>
          <w:vertAlign w:val="superscript"/>
        </w:rPr>
        <w:footnoteReference w:customMarkFollows="1" w:id="82"/>
        <w:t>82</w:t>
      </w:r>
      <w:r>
        <w:rPr>
          <w:rFonts w:ascii="Arial Unicode MS" w:eastAsia="Arial Unicode MS" w:hAnsi="Arial Unicode MS" w:cs="Arial Unicode MS"/>
          <w:color w:val="000000"/>
          <w:sz w:val="20"/>
        </w:rPr>
        <w:t xml:space="preserve"> Unl</w:t>
      </w:r>
      <w:r>
        <w:rPr>
          <w:rFonts w:ascii="Arial Unicode MS" w:eastAsia="Arial Unicode MS" w:hAnsi="Arial Unicode MS" w:cs="Arial Unicode MS"/>
          <w:color w:val="000000"/>
          <w:sz w:val="20"/>
        </w:rPr>
        <w:t xml:space="preserve">ike other models of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these authors do not focus on specific institutional variables or preferences of justices for the best policy outcomes. Instead, McNollgast show that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is intrinsically linked to the judiciary'</w:t>
      </w:r>
      <w:r>
        <w:rPr>
          <w:rFonts w:ascii="Arial Unicode MS" w:eastAsia="Arial Unicode MS" w:hAnsi="Arial Unicode MS" w:cs="Arial Unicode MS"/>
          <w:color w:val="000000"/>
          <w:sz w:val="20"/>
        </w:rPr>
        <w:t xml:space="preserve">s need to rely on other branches to enforce its judgments.  </w:t>
      </w:r>
      <w:r>
        <w:rPr>
          <w:rFonts w:ascii="Arial Unicode MS" w:eastAsia="Arial Unicode MS" w:hAnsi="Arial Unicode MS" w:cs="Arial Unicode MS"/>
          <w:vertAlign w:val="superscript"/>
        </w:rPr>
        <w:footnoteReference w:customMarkFollows="1" w:id="83"/>
        <w:t>83</w:t>
      </w:r>
      <w:r>
        <w:rPr>
          <w:rFonts w:ascii="Arial Unicode MS" w:eastAsia="Arial Unicode MS" w:hAnsi="Arial Unicode MS" w:cs="Arial Unicode MS"/>
          <w:color w:val="000000"/>
          <w:sz w:val="20"/>
        </w:rPr>
        <w:t xml:space="preserve"> Political actors in turn can influence the Supreme Court's independence by making it easier or harder for the Supreme Court to make its agents (i.e., agencies or other lower courts) comply with</w:t>
      </w:r>
      <w:r>
        <w:rPr>
          <w:rFonts w:ascii="Arial Unicode MS" w:eastAsia="Arial Unicode MS" w:hAnsi="Arial Unicode MS" w:cs="Arial Unicode MS"/>
          <w:color w:val="000000"/>
          <w:sz w:val="20"/>
        </w:rPr>
        <w:t xml:space="preserve"> its decisions. For example, when political actors agree on certain policy outcomes, they may expand the federal judiciary to force the Court to "alter doctrine in a way preferred by political officials."  </w:t>
      </w:r>
      <w:r>
        <w:rPr>
          <w:rFonts w:ascii="Arial Unicode MS" w:eastAsia="Arial Unicode MS" w:hAnsi="Arial Unicode MS" w:cs="Arial Unicode MS"/>
          <w:vertAlign w:val="superscript"/>
        </w:rPr>
        <w:footnoteReference w:customMarkFollows="1" w:id="84"/>
        <w:t>84</w:t>
      </w:r>
      <w:r>
        <w:rPr>
          <w:rFonts w:ascii="Arial Unicode MS" w:eastAsia="Arial Unicode MS" w:hAnsi="Arial Unicode MS" w:cs="Arial Unicode MS"/>
          <w:color w:val="000000"/>
          <w:sz w:val="20"/>
        </w:rPr>
        <w:t xml:space="preserve"> As a result, when political branches are more a</w:t>
      </w:r>
      <w:r>
        <w:rPr>
          <w:rFonts w:ascii="Arial Unicode MS" w:eastAsia="Arial Unicode MS" w:hAnsi="Arial Unicode MS" w:cs="Arial Unicode MS"/>
          <w:color w:val="000000"/>
          <w:sz w:val="20"/>
        </w:rPr>
        <w:t xml:space="preserve">ligned or have greater agreement on issues, then they are more likely to agree on policy outcomes and this in turn "reduces the number of issues on which the court can exercise meaningful independent discretion." The McNollgast model of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w:t>
      </w:r>
      <w:r>
        <w:rPr>
          <w:rFonts w:ascii="Arial Unicode MS" w:eastAsia="Arial Unicode MS" w:hAnsi="Arial Unicode MS" w:cs="Arial Unicode MS"/>
          <w:b/>
          <w:i/>
          <w:color w:val="000000"/>
          <w:sz w:val="20"/>
          <w:u w:val="single"/>
        </w:rPr>
        <w:t>ce</w:t>
      </w:r>
      <w:r>
        <w:rPr>
          <w:rFonts w:ascii="Arial Unicode MS" w:eastAsia="Arial Unicode MS" w:hAnsi="Arial Unicode MS" w:cs="Arial Unicode MS"/>
          <w:color w:val="000000"/>
          <w:sz w:val="20"/>
        </w:rPr>
        <w:t xml:space="preserve"> shows that the political composition of the main branches of government affects whether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waxes or wanes.</w:t>
      </w:r>
    </w:p>
    <w:p w:rsidR="00A60C52" w:rsidRDefault="0006235C">
      <w:pPr>
        <w:spacing w:before="200" w:line="260" w:lineRule="atLeast"/>
        <w:jc w:val="both"/>
      </w:pPr>
      <w:r>
        <w:rPr>
          <w:rFonts w:ascii="Arial Unicode MS" w:eastAsia="Arial Unicode MS" w:hAnsi="Arial Unicode MS" w:cs="Arial Unicode MS"/>
          <w:color w:val="000000"/>
          <w:sz w:val="20"/>
        </w:rPr>
        <w:t xml:space="preserve">Because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is not static, but variable, it changes depending on whether government is divided or unified. Un</w:t>
      </w:r>
      <w:r>
        <w:rPr>
          <w:rFonts w:ascii="Arial Unicode MS" w:eastAsia="Arial Unicode MS" w:hAnsi="Arial Unicode MS" w:cs="Arial Unicode MS"/>
          <w:color w:val="000000"/>
          <w:sz w:val="20"/>
        </w:rPr>
        <w:t xml:space="preserve">der divided government,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is afforded greater protection because opposing chambers of government or the presidency will use or threaten to use a veto when the opposing party wants to overturn court decisions with legislative action.  </w:t>
      </w:r>
      <w:r>
        <w:rPr>
          <w:rFonts w:ascii="Arial Unicode MS" w:eastAsia="Arial Unicode MS" w:hAnsi="Arial Unicode MS" w:cs="Arial Unicode MS"/>
          <w:vertAlign w:val="superscript"/>
        </w:rPr>
        <w:footnoteReference w:customMarkFollows="1" w:id="85"/>
        <w:t>85</w:t>
      </w:r>
      <w:r>
        <w:rPr>
          <w:rFonts w:ascii="Arial Unicode MS" w:eastAsia="Arial Unicode MS" w:hAnsi="Arial Unicode MS" w:cs="Arial Unicode MS"/>
          <w:color w:val="000000"/>
          <w:sz w:val="20"/>
        </w:rPr>
        <w:t xml:space="preserve"> Conversely, under unified government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is afforded less protection because the executive and legislature can work in a coordinated manner to undermine judicial decisions.  </w:t>
      </w:r>
      <w:r>
        <w:rPr>
          <w:rFonts w:ascii="Arial Unicode MS" w:eastAsia="Arial Unicode MS" w:hAnsi="Arial Unicode MS" w:cs="Arial Unicode MS"/>
          <w:vertAlign w:val="superscript"/>
        </w:rPr>
        <w:footnoteReference w:customMarkFollows="1" w:id="86"/>
        <w:t>86</w:t>
      </w:r>
    </w:p>
    <w:p w:rsidR="00A60C52" w:rsidRDefault="0006235C">
      <w:pPr>
        <w:spacing w:before="200" w:line="260" w:lineRule="atLeast"/>
        <w:jc w:val="both"/>
      </w:pPr>
      <w:r>
        <w:rPr>
          <w:rFonts w:ascii="Arial Unicode MS" w:eastAsia="Arial Unicode MS" w:hAnsi="Arial Unicode MS" w:cs="Arial Unicode MS"/>
          <w:b/>
          <w:color w:val="000000"/>
          <w:sz w:val="20"/>
        </w:rPr>
        <w:t> [*152] </w:t>
      </w:r>
      <w:r>
        <w:rPr>
          <w:rFonts w:ascii="Arial Unicode MS" w:eastAsia="Arial Unicode MS" w:hAnsi="Arial Unicode MS" w:cs="Arial Unicode MS"/>
          <w:color w:val="000000"/>
          <w:sz w:val="20"/>
        </w:rPr>
        <w:t xml:space="preserve"> The second part of my definition of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w:t>
      </w:r>
      <w:r>
        <w:rPr>
          <w:rFonts w:ascii="Arial Unicode MS" w:eastAsia="Arial Unicode MS" w:hAnsi="Arial Unicode MS" w:cs="Arial Unicode MS"/>
          <w:b/>
          <w:i/>
          <w:color w:val="000000"/>
          <w:sz w:val="20"/>
          <w:u w:val="single"/>
        </w:rPr>
        <w:t>ndence</w:t>
      </w:r>
      <w:r>
        <w:rPr>
          <w:rFonts w:ascii="Arial Unicode MS" w:eastAsia="Arial Unicode MS" w:hAnsi="Arial Unicode MS" w:cs="Arial Unicode MS"/>
          <w:color w:val="000000"/>
          <w:sz w:val="20"/>
        </w:rPr>
        <w:t xml:space="preserve"> adopts the McNollgast analysis of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Acknowledging that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is not fixed, but instead fluctuates, is crucial to understanding how courts operate when faced with many different policy questions in many different moments of political history. What exactly fluctuates, as stated explicitly in my definition, is the amo</w:t>
      </w:r>
      <w:r>
        <w:rPr>
          <w:rFonts w:ascii="Arial Unicode MS" w:eastAsia="Arial Unicode MS" w:hAnsi="Arial Unicode MS" w:cs="Arial Unicode MS"/>
          <w:color w:val="000000"/>
          <w:sz w:val="20"/>
        </w:rPr>
        <w:t xml:space="preserve">unt of discretion that judges are allowed to exercise - discretion which fluctuates by policy, point in time, and politics. Such a conception of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is consistent with the way in which courts and legislative bodies interact. When issues a</w:t>
      </w:r>
      <w:r>
        <w:rPr>
          <w:rFonts w:ascii="Arial Unicode MS" w:eastAsia="Arial Unicode MS" w:hAnsi="Arial Unicode MS" w:cs="Arial Unicode MS"/>
          <w:color w:val="000000"/>
          <w:sz w:val="20"/>
        </w:rPr>
        <w:t xml:space="preserve">re particularly salient, or the lawmaking body does not trust the judiciary to administer the law as intended, then judicial discretion and independence are curtailed through explicit mandates in the particular law at issue. When issues are less important </w:t>
      </w:r>
      <w:r>
        <w:rPr>
          <w:rFonts w:ascii="Arial Unicode MS" w:eastAsia="Arial Unicode MS" w:hAnsi="Arial Unicode MS" w:cs="Arial Unicode MS"/>
          <w:color w:val="000000"/>
          <w:sz w:val="20"/>
        </w:rPr>
        <w:t>to the legislature, or the judiciary is trusted to carry out the intent of the legislature, then fewer restrictions are placed on judicial discretion and independence. Again, this depends and thus varies based on the issue and political composition and int</w:t>
      </w:r>
      <w:r>
        <w:rPr>
          <w:rFonts w:ascii="Arial Unicode MS" w:eastAsia="Arial Unicode MS" w:hAnsi="Arial Unicode MS" w:cs="Arial Unicode MS"/>
          <w:color w:val="000000"/>
          <w:sz w:val="20"/>
        </w:rPr>
        <w:t>eraction of other branches of government.</w:t>
      </w:r>
    </w:p>
    <w:p w:rsidR="00A60C52" w:rsidRDefault="0006235C">
      <w:pPr>
        <w:spacing w:before="200" w:line="260" w:lineRule="atLeast"/>
        <w:jc w:val="both"/>
      </w:pPr>
      <w:r>
        <w:rPr>
          <w:rFonts w:ascii="Arial Unicode MS" w:eastAsia="Arial Unicode MS" w:hAnsi="Arial Unicode MS" w:cs="Arial Unicode MS"/>
          <w:color w:val="000000"/>
          <w:sz w:val="20"/>
        </w:rPr>
        <w:t>2. Strategic Interaction within the Judiciary</w:t>
      </w:r>
    </w:p>
    <w:p w:rsidR="00A60C52" w:rsidRDefault="0006235C">
      <w:pPr>
        <w:spacing w:before="200" w:line="260" w:lineRule="atLeast"/>
        <w:jc w:val="both"/>
      </w:pPr>
      <w:r>
        <w:rPr>
          <w:rFonts w:ascii="Arial Unicode MS" w:eastAsia="Arial Unicode MS" w:hAnsi="Arial Unicode MS" w:cs="Arial Unicode MS"/>
          <w:color w:val="000000"/>
          <w:sz w:val="20"/>
        </w:rPr>
        <w:t xml:space="preserve"> Most studies of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focus on the judiciary's independence from other branches of government or individuals. However, within the entire judicial branc</w:t>
      </w:r>
      <w:r>
        <w:rPr>
          <w:rFonts w:ascii="Arial Unicode MS" w:eastAsia="Arial Unicode MS" w:hAnsi="Arial Unicode MS" w:cs="Arial Unicode MS"/>
          <w:color w:val="000000"/>
          <w:sz w:val="20"/>
        </w:rPr>
        <w:t>h an issue of independence may arise when analyzing the relationships between higher courts and lower courts. There are a wide variety of ways in which a higher court may influence a lower court's decisions. First, higher court judges may punish lower cour</w:t>
      </w:r>
      <w:r>
        <w:rPr>
          <w:rFonts w:ascii="Arial Unicode MS" w:eastAsia="Arial Unicode MS" w:hAnsi="Arial Unicode MS" w:cs="Arial Unicode MS"/>
          <w:color w:val="000000"/>
          <w:sz w:val="20"/>
        </w:rPr>
        <w:t xml:space="preserve">t judges by failing to promote them due to their work product. In many countries, such as Chile, Supreme Court justices rank all lower court </w:t>
      </w:r>
      <w:r>
        <w:rPr>
          <w:rFonts w:ascii="Arial Unicode MS" w:eastAsia="Arial Unicode MS" w:hAnsi="Arial Unicode MS" w:cs="Arial Unicode MS"/>
          <w:color w:val="000000"/>
          <w:sz w:val="20"/>
        </w:rPr>
        <w:lastRenderedPageBreak/>
        <w:t xml:space="preserve">justices based on their decisions and performance as judges.  </w:t>
      </w:r>
      <w:r>
        <w:rPr>
          <w:rFonts w:ascii="Arial Unicode MS" w:eastAsia="Arial Unicode MS" w:hAnsi="Arial Unicode MS" w:cs="Arial Unicode MS"/>
          <w:vertAlign w:val="superscript"/>
        </w:rPr>
        <w:footnoteReference w:customMarkFollows="1" w:id="87"/>
        <w:t>87</w:t>
      </w:r>
      <w:r>
        <w:rPr>
          <w:rFonts w:ascii="Arial Unicode MS" w:eastAsia="Arial Unicode MS" w:hAnsi="Arial Unicode MS" w:cs="Arial Unicode MS"/>
          <w:color w:val="000000"/>
          <w:sz w:val="20"/>
        </w:rPr>
        <w:t xml:space="preserve"> This ranking in turn affects lower court judges' p</w:t>
      </w:r>
      <w:r>
        <w:rPr>
          <w:rFonts w:ascii="Arial Unicode MS" w:eastAsia="Arial Unicode MS" w:hAnsi="Arial Unicode MS" w:cs="Arial Unicode MS"/>
          <w:color w:val="000000"/>
          <w:sz w:val="20"/>
        </w:rPr>
        <w:t xml:space="preserve">ay and promotion possibilities. Furthermore, in other systems, higher court justices, through judicial councils, have the ability to discipline and remove lower court judges.  </w:t>
      </w:r>
      <w:r>
        <w:rPr>
          <w:rFonts w:ascii="Arial Unicode MS" w:eastAsia="Arial Unicode MS" w:hAnsi="Arial Unicode MS" w:cs="Arial Unicode MS"/>
          <w:vertAlign w:val="superscript"/>
        </w:rPr>
        <w:footnoteReference w:customMarkFollows="1" w:id="88"/>
        <w:t>88</w:t>
      </w:r>
      <w:r>
        <w:rPr>
          <w:rFonts w:ascii="Arial Unicode MS" w:eastAsia="Arial Unicode MS" w:hAnsi="Arial Unicode MS" w:cs="Arial Unicode MS"/>
          <w:color w:val="000000"/>
          <w:sz w:val="20"/>
        </w:rPr>
        <w:t xml:space="preserve"> Supreme Court control over the independence of lower courts is also evident i</w:t>
      </w:r>
      <w:r>
        <w:rPr>
          <w:rFonts w:ascii="Arial Unicode MS" w:eastAsia="Arial Unicode MS" w:hAnsi="Arial Unicode MS" w:cs="Arial Unicode MS"/>
          <w:color w:val="000000"/>
          <w:sz w:val="20"/>
        </w:rPr>
        <w:t xml:space="preserve">n Japan. In contrast to </w:t>
      </w:r>
      <w:r>
        <w:rPr>
          <w:rFonts w:ascii="Arial Unicode MS" w:eastAsia="Arial Unicode MS" w:hAnsi="Arial Unicode MS" w:cs="Arial Unicode MS"/>
          <w:b/>
          <w:color w:val="000000"/>
          <w:sz w:val="20"/>
        </w:rPr>
        <w:t> [*153] </w:t>
      </w:r>
      <w:r>
        <w:rPr>
          <w:rFonts w:ascii="Arial Unicode MS" w:eastAsia="Arial Unicode MS" w:hAnsi="Arial Unicode MS" w:cs="Arial Unicode MS"/>
          <w:color w:val="000000"/>
          <w:sz w:val="20"/>
        </w:rPr>
        <w:t xml:space="preserve"> Ramseyer and Rasmusen's claim that the leading LDP party punishes lower court judges who issue anti-government decisions,  </w:t>
      </w:r>
      <w:r>
        <w:rPr>
          <w:rFonts w:ascii="Arial Unicode MS" w:eastAsia="Arial Unicode MS" w:hAnsi="Arial Unicode MS" w:cs="Arial Unicode MS"/>
          <w:vertAlign w:val="superscript"/>
        </w:rPr>
        <w:footnoteReference w:customMarkFollows="1" w:id="89"/>
        <w:t>89</w:t>
      </w:r>
      <w:r>
        <w:rPr>
          <w:rFonts w:ascii="Arial Unicode MS" w:eastAsia="Arial Unicode MS" w:hAnsi="Arial Unicode MS" w:cs="Arial Unicode MS"/>
          <w:color w:val="000000"/>
          <w:sz w:val="20"/>
        </w:rPr>
        <w:t xml:space="preserve"> O'Brien and Ohkoshi show that because the Japanese Supreme Court and General Secretariat control </w:t>
      </w:r>
      <w:r>
        <w:rPr>
          <w:rFonts w:ascii="Arial Unicode MS" w:eastAsia="Arial Unicode MS" w:hAnsi="Arial Unicode MS" w:cs="Arial Unicode MS"/>
          <w:color w:val="000000"/>
          <w:sz w:val="20"/>
        </w:rPr>
        <w:t xml:space="preserve">judicial appointments through rarely challenged recommendations to the government, lower court judges are more the "agents" of the Supreme Court's chief justice and the General Secretariat, than the ruling political party.  </w:t>
      </w:r>
      <w:r>
        <w:rPr>
          <w:rFonts w:ascii="Arial Unicode MS" w:eastAsia="Arial Unicode MS" w:hAnsi="Arial Unicode MS" w:cs="Arial Unicode MS"/>
          <w:vertAlign w:val="superscript"/>
        </w:rPr>
        <w:footnoteReference w:customMarkFollows="1" w:id="90"/>
        <w:t>90</w:t>
      </w:r>
    </w:p>
    <w:p w:rsidR="00A60C52" w:rsidRDefault="0006235C">
      <w:pPr>
        <w:spacing w:before="240" w:line="260" w:lineRule="atLeast"/>
        <w:jc w:val="both"/>
      </w:pPr>
      <w:hyperlink r:id="rId22" w:history="1">
        <w:r>
          <w:rPr>
            <w:rFonts w:ascii="Arial Unicode MS" w:eastAsia="Arial Unicode MS" w:hAnsi="Arial Unicode MS" w:cs="Arial Unicode MS"/>
            <w:i/>
            <w:color w:val="0077CC"/>
            <w:sz w:val="20"/>
            <w:u w:val="single"/>
            <w:shd w:val="clear" w:color="auto" w:fill="FFFFFF"/>
          </w:rPr>
          <w:t>Second</w:t>
        </w:r>
      </w:hyperlink>
      <w:r>
        <w:rPr>
          <w:rFonts w:ascii="Arial Unicode MS" w:eastAsia="Arial Unicode MS" w:hAnsi="Arial Unicode MS" w:cs="Arial Unicode MS"/>
          <w:color w:val="000000"/>
          <w:sz w:val="20"/>
        </w:rPr>
        <w:t>, higher courts may influence lower courts by reviewing their decisions in substantive cases. Appellate courts may sanction lowe</w:t>
      </w:r>
      <w:r>
        <w:rPr>
          <w:rFonts w:ascii="Arial Unicode MS" w:eastAsia="Arial Unicode MS" w:hAnsi="Arial Unicode MS" w:cs="Arial Unicode MS"/>
          <w:color w:val="000000"/>
          <w:sz w:val="20"/>
        </w:rPr>
        <w:t xml:space="preserve">r courts by reversing lower court decisions and by creating a judicial culture which makes lower judges want to avoid reversal.  </w:t>
      </w:r>
      <w:r>
        <w:rPr>
          <w:rFonts w:ascii="Arial Unicode MS" w:eastAsia="Arial Unicode MS" w:hAnsi="Arial Unicode MS" w:cs="Arial Unicode MS"/>
          <w:vertAlign w:val="superscript"/>
        </w:rPr>
        <w:footnoteReference w:customMarkFollows="1" w:id="91"/>
        <w:t>91</w:t>
      </w:r>
      <w:r>
        <w:rPr>
          <w:rFonts w:ascii="Arial Unicode MS" w:eastAsia="Arial Unicode MS" w:hAnsi="Arial Unicode MS" w:cs="Arial Unicode MS"/>
          <w:color w:val="000000"/>
          <w:sz w:val="20"/>
        </w:rPr>
        <w:t xml:space="preserve"> This of course assumes that judges even care if they are reversed, however. An assumption that may be harder to justify in t</w:t>
      </w:r>
      <w:r>
        <w:rPr>
          <w:rFonts w:ascii="Arial Unicode MS" w:eastAsia="Arial Unicode MS" w:hAnsi="Arial Unicode MS" w:cs="Arial Unicode MS"/>
          <w:color w:val="000000"/>
          <w:sz w:val="20"/>
        </w:rPr>
        <w:t xml:space="preserve">he case of federal judges with life tenure who do not need to worry about job security when making a decision at odds with a higher court.  </w:t>
      </w:r>
      <w:r>
        <w:rPr>
          <w:rFonts w:ascii="Arial Unicode MS" w:eastAsia="Arial Unicode MS" w:hAnsi="Arial Unicode MS" w:cs="Arial Unicode MS"/>
          <w:vertAlign w:val="superscript"/>
        </w:rPr>
        <w:footnoteReference w:customMarkFollows="1" w:id="92"/>
        <w:t>92</w:t>
      </w:r>
    </w:p>
    <w:p w:rsidR="00A60C52" w:rsidRDefault="0006235C">
      <w:pPr>
        <w:spacing w:before="200" w:line="260" w:lineRule="atLeast"/>
        <w:jc w:val="both"/>
      </w:pPr>
      <w:r>
        <w:rPr>
          <w:rFonts w:ascii="Arial Unicode MS" w:eastAsia="Arial Unicode MS" w:hAnsi="Arial Unicode MS" w:cs="Arial Unicode MS"/>
          <w:color w:val="000000"/>
          <w:sz w:val="20"/>
        </w:rPr>
        <w:t>Higher courts also may influence lower courts in their choice of which cases to review. For example, in the Unite</w:t>
      </w:r>
      <w:r>
        <w:rPr>
          <w:rFonts w:ascii="Arial Unicode MS" w:eastAsia="Arial Unicode MS" w:hAnsi="Arial Unicode MS" w:cs="Arial Unicode MS"/>
          <w:color w:val="000000"/>
          <w:sz w:val="20"/>
        </w:rPr>
        <w:t xml:space="preserve">d States, the Supreme Court's discretion over granting certiorari allows it to choose which lower court cases and which issues to review.  </w:t>
      </w:r>
      <w:r>
        <w:rPr>
          <w:rFonts w:ascii="Arial Unicode MS" w:eastAsia="Arial Unicode MS" w:hAnsi="Arial Unicode MS" w:cs="Arial Unicode MS"/>
          <w:vertAlign w:val="superscript"/>
        </w:rPr>
        <w:footnoteReference w:customMarkFollows="1" w:id="93"/>
        <w:t>93</w:t>
      </w:r>
      <w:r>
        <w:rPr>
          <w:rFonts w:ascii="Arial Unicode MS" w:eastAsia="Arial Unicode MS" w:hAnsi="Arial Unicode MS" w:cs="Arial Unicode MS"/>
          <w:color w:val="000000"/>
          <w:sz w:val="20"/>
        </w:rPr>
        <w:t xml:space="preserve"> These choices in turn send signals to lower courts about what behavior will warrant review and possible reversal a</w:t>
      </w:r>
      <w:r>
        <w:rPr>
          <w:rFonts w:ascii="Arial Unicode MS" w:eastAsia="Arial Unicode MS" w:hAnsi="Arial Unicode MS" w:cs="Arial Unicode MS"/>
          <w:color w:val="000000"/>
          <w:sz w:val="20"/>
        </w:rPr>
        <w:t xml:space="preserve">nd what behavior will not. Cameron, Segal, and Songer find that a conservative higher court is more likely to review liberal decisions of lower courts than conservative lower court decisions.  </w:t>
      </w:r>
      <w:r>
        <w:rPr>
          <w:rFonts w:ascii="Arial Unicode MS" w:eastAsia="Arial Unicode MS" w:hAnsi="Arial Unicode MS" w:cs="Arial Unicode MS"/>
          <w:vertAlign w:val="superscript"/>
        </w:rPr>
        <w:footnoteReference w:customMarkFollows="1" w:id="94"/>
        <w:t>94</w:t>
      </w:r>
      <w:r>
        <w:rPr>
          <w:rFonts w:ascii="Arial Unicode MS" w:eastAsia="Arial Unicode MS" w:hAnsi="Arial Unicode MS" w:cs="Arial Unicode MS"/>
          <w:color w:val="000000"/>
          <w:sz w:val="20"/>
        </w:rPr>
        <w:t xml:space="preserve"> For example, in recent times a conservative majority on the </w:t>
      </w:r>
      <w:r>
        <w:rPr>
          <w:rFonts w:ascii="Arial Unicode MS" w:eastAsia="Arial Unicode MS" w:hAnsi="Arial Unicode MS" w:cs="Arial Unicode MS"/>
          <w:color w:val="000000"/>
          <w:sz w:val="20"/>
        </w:rPr>
        <w:t xml:space="preserve">United States Supreme Court has tended to grant review and reverse a larger portion of the reputedly liberal Ninth Circuit's decisions. However, merely sharing an ideology with a higher court may not inoculate a lower court from consequences for egregious </w:t>
      </w:r>
      <w:r>
        <w:rPr>
          <w:rFonts w:ascii="Arial Unicode MS" w:eastAsia="Arial Unicode MS" w:hAnsi="Arial Unicode MS" w:cs="Arial Unicode MS"/>
          <w:color w:val="000000"/>
          <w:sz w:val="20"/>
        </w:rPr>
        <w:t xml:space="preserve">conduct. Recently, the arguably conservative Fifth Circuit has come under fire from the Supreme Court for consistently rubber stamping troubling death penalty convictions in </w:t>
      </w:r>
      <w:r>
        <w:rPr>
          <w:rFonts w:ascii="Arial Unicode MS" w:eastAsia="Arial Unicode MS" w:hAnsi="Arial Unicode MS" w:cs="Arial Unicode MS"/>
          <w:b/>
          <w:color w:val="000000"/>
          <w:sz w:val="20"/>
        </w:rPr>
        <w:t> [*154] </w:t>
      </w:r>
      <w:r>
        <w:rPr>
          <w:rFonts w:ascii="Arial Unicode MS" w:eastAsia="Arial Unicode MS" w:hAnsi="Arial Unicode MS" w:cs="Arial Unicode MS"/>
          <w:color w:val="000000"/>
          <w:sz w:val="20"/>
        </w:rPr>
        <w:t xml:space="preserve"> Texas despite evidence of prosecutorial misconduct, and worse, for ignori</w:t>
      </w:r>
      <w:r>
        <w:rPr>
          <w:rFonts w:ascii="Arial Unicode MS" w:eastAsia="Arial Unicode MS" w:hAnsi="Arial Unicode MS" w:cs="Arial Unicode MS"/>
          <w:color w:val="000000"/>
          <w:sz w:val="20"/>
        </w:rPr>
        <w:t xml:space="preserve">ng the explicit rulings in recent Supreme Court decisions.  </w:t>
      </w:r>
      <w:r>
        <w:rPr>
          <w:rFonts w:ascii="Arial Unicode MS" w:eastAsia="Arial Unicode MS" w:hAnsi="Arial Unicode MS" w:cs="Arial Unicode MS"/>
          <w:vertAlign w:val="superscript"/>
        </w:rPr>
        <w:footnoteReference w:customMarkFollows="1" w:id="95"/>
        <w:t>95</w:t>
      </w:r>
    </w:p>
    <w:p w:rsidR="00A60C52" w:rsidRDefault="0006235C">
      <w:pPr>
        <w:spacing w:before="200" w:line="260" w:lineRule="atLeast"/>
        <w:jc w:val="both"/>
      </w:pPr>
      <w:r>
        <w:rPr>
          <w:rFonts w:ascii="Arial Unicode MS" w:eastAsia="Arial Unicode MS" w:hAnsi="Arial Unicode MS" w:cs="Arial Unicode MS"/>
          <w:color w:val="000000"/>
          <w:sz w:val="20"/>
        </w:rPr>
        <w:t>In a similar vein, the Supreme Court may enforce its own preferences directly influencing the decisions of lower courts. McNollgast show that the interaction between the legislature, Supreme Co</w:t>
      </w:r>
      <w:r>
        <w:rPr>
          <w:rFonts w:ascii="Arial Unicode MS" w:eastAsia="Arial Unicode MS" w:hAnsi="Arial Unicode MS" w:cs="Arial Unicode MS"/>
          <w:color w:val="000000"/>
          <w:sz w:val="20"/>
        </w:rPr>
        <w:t xml:space="preserve">urt, and lower courts establishes judicial doctrine.  </w:t>
      </w:r>
      <w:r>
        <w:rPr>
          <w:rFonts w:ascii="Arial Unicode MS" w:eastAsia="Arial Unicode MS" w:hAnsi="Arial Unicode MS" w:cs="Arial Unicode MS"/>
          <w:vertAlign w:val="superscript"/>
        </w:rPr>
        <w:footnoteReference w:customMarkFollows="1" w:id="96"/>
        <w:t>96</w:t>
      </w:r>
      <w:r>
        <w:rPr>
          <w:rFonts w:ascii="Arial Unicode MS" w:eastAsia="Arial Unicode MS" w:hAnsi="Arial Unicode MS" w:cs="Arial Unicode MS"/>
          <w:color w:val="000000"/>
          <w:sz w:val="20"/>
        </w:rPr>
        <w:t xml:space="preserve"> Part of their model, deals explicitly with the Supreme Court's interaction with lower courts.  </w:t>
      </w:r>
      <w:r>
        <w:rPr>
          <w:rFonts w:ascii="Arial Unicode MS" w:eastAsia="Arial Unicode MS" w:hAnsi="Arial Unicode MS" w:cs="Arial Unicode MS"/>
          <w:vertAlign w:val="superscript"/>
        </w:rPr>
        <w:footnoteReference w:customMarkFollows="1" w:id="97"/>
        <w:t>97</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color w:val="000000"/>
          <w:sz w:val="20"/>
        </w:rPr>
        <w:lastRenderedPageBreak/>
        <w:t>McNollgast explain how the Supreme Court "induces" the lower courts to comply with the Supreme Court's own doctrinal choices as follows:</w:t>
      </w:r>
    </w:p>
    <w:p w:rsidR="00A60C52" w:rsidRDefault="0006235C">
      <w:pPr>
        <w:spacing w:before="200" w:line="260" w:lineRule="atLeast"/>
        <w:jc w:val="both"/>
      </w:pPr>
      <w:r>
        <w:rPr>
          <w:rFonts w:ascii="Arial Unicode MS" w:eastAsia="Arial Unicode MS" w:hAnsi="Arial Unicode MS" w:cs="Arial Unicode MS"/>
          <w:color w:val="000000"/>
          <w:sz w:val="20"/>
        </w:rPr>
        <w:t>When the Supreme Court's resources are extensive and most lower courts do not disagree substantially with the Court, t</w:t>
      </w:r>
      <w:r>
        <w:rPr>
          <w:rFonts w:ascii="Arial Unicode MS" w:eastAsia="Arial Unicode MS" w:hAnsi="Arial Unicode MS" w:cs="Arial Unicode MS"/>
          <w:color w:val="000000"/>
          <w:sz w:val="20"/>
        </w:rPr>
        <w:t>he Court can enforce a doctrine that focuses narrowly on its preferred interpretation. In contrast, when most lower courts differ substantially from the preferred doctrine of the Supreme Court, the problem of noncompliance becomes important. Our theory sug</w:t>
      </w:r>
      <w:r>
        <w:rPr>
          <w:rFonts w:ascii="Arial Unicode MS" w:eastAsia="Arial Unicode MS" w:hAnsi="Arial Unicode MS" w:cs="Arial Unicode MS"/>
          <w:color w:val="000000"/>
          <w:sz w:val="20"/>
        </w:rPr>
        <w:t>gests that the Supreme Court will expand the range of lower court decisions that it finds acceptable when faced with substantial noncompliance by the lower courts. By expanding the latitude allowed under its precedents, the Court both cajoles some lower be</w:t>
      </w:r>
      <w:r>
        <w:rPr>
          <w:rFonts w:ascii="Arial Unicode MS" w:eastAsia="Arial Unicode MS" w:hAnsi="Arial Unicode MS" w:cs="Arial Unicode MS"/>
          <w:color w:val="000000"/>
          <w:sz w:val="20"/>
        </w:rPr>
        <w:t xml:space="preserve">nch jurists to abide by the new precedents and isolates those who do not. The Court can then focus its attention on the most egregiously nonconforming lower court decisions, and on the issues it most cares about. </w:t>
      </w:r>
      <w:r>
        <w:rPr>
          <w:rFonts w:ascii="Arial Unicode MS" w:eastAsia="Arial Unicode MS" w:hAnsi="Arial Unicode MS" w:cs="Arial Unicode MS"/>
          <w:vertAlign w:val="superscript"/>
        </w:rPr>
        <w:footnoteReference w:customMarkFollows="1" w:id="98"/>
        <w:t>98</w:t>
      </w:r>
    </w:p>
    <w:p w:rsidR="00A60C52" w:rsidRDefault="0006235C">
      <w:pPr>
        <w:spacing w:before="200" w:line="260" w:lineRule="atLeast"/>
        <w:jc w:val="both"/>
      </w:pPr>
      <w:r>
        <w:rPr>
          <w:rFonts w:ascii="Arial Unicode MS" w:eastAsia="Arial Unicode MS" w:hAnsi="Arial Unicode MS" w:cs="Arial Unicode MS"/>
          <w:color w:val="000000"/>
          <w:sz w:val="20"/>
        </w:rPr>
        <w:t xml:space="preserve"> By cajoling lower courts to comply with</w:t>
      </w:r>
      <w:r>
        <w:rPr>
          <w:rFonts w:ascii="Arial Unicode MS" w:eastAsia="Arial Unicode MS" w:hAnsi="Arial Unicode MS" w:cs="Arial Unicode MS"/>
          <w:color w:val="000000"/>
          <w:sz w:val="20"/>
        </w:rPr>
        <w:t xml:space="preserve"> Supreme Court doctrine, the higher court is in fact curtailing the independence of lower court judges, who have their own individual preferences and ideology. Thus, within the judiciary, lower court judges are arguably not independent of senior appellate </w:t>
      </w:r>
      <w:r>
        <w:rPr>
          <w:rFonts w:ascii="Arial Unicode MS" w:eastAsia="Arial Unicode MS" w:hAnsi="Arial Unicode MS" w:cs="Arial Unicode MS"/>
          <w:color w:val="000000"/>
          <w:sz w:val="20"/>
        </w:rPr>
        <w:t xml:space="preserve">judges or the preferences of these judges. As mentioned in the McNollgast piece and discussed further below, the Supreme Court does not always punish lower courts with reversal. McNollgast suggest that this is due to a lack of resources and the high costs </w:t>
      </w:r>
      <w:r>
        <w:rPr>
          <w:rFonts w:ascii="Arial Unicode MS" w:eastAsia="Arial Unicode MS" w:hAnsi="Arial Unicode MS" w:cs="Arial Unicode MS"/>
          <w:color w:val="000000"/>
          <w:sz w:val="20"/>
        </w:rPr>
        <w:t>of reviewing decisions.</w:t>
      </w:r>
    </w:p>
    <w:p w:rsidR="00A60C52" w:rsidRDefault="0006235C">
      <w:pPr>
        <w:spacing w:before="200" w:line="260" w:lineRule="atLeast"/>
        <w:jc w:val="both"/>
      </w:pPr>
      <w:r>
        <w:rPr>
          <w:rFonts w:ascii="Arial Unicode MS" w:eastAsia="Arial Unicode MS" w:hAnsi="Arial Unicode MS" w:cs="Arial Unicode MS"/>
          <w:color w:val="000000"/>
          <w:sz w:val="20"/>
        </w:rPr>
        <w:t>Finally, within a particular court, certain key judges may affect the independence of other justices through their ability to assign cases and temporarily assign judges to other jurisdictions. For example, chief appellate judges may</w:t>
      </w:r>
      <w:r>
        <w:rPr>
          <w:rFonts w:ascii="Arial Unicode MS" w:eastAsia="Arial Unicode MS" w:hAnsi="Arial Unicode MS" w:cs="Arial Unicode MS"/>
          <w:color w:val="000000"/>
          <w:sz w:val="20"/>
        </w:rPr>
        <w:t xml:space="preserve"> have considerable influence over other appellate judges in their assignment of cases to particular panels of judges and in </w:t>
      </w:r>
      <w:r>
        <w:rPr>
          <w:rFonts w:ascii="Arial Unicode MS" w:eastAsia="Arial Unicode MS" w:hAnsi="Arial Unicode MS" w:cs="Arial Unicode MS"/>
          <w:b/>
          <w:color w:val="000000"/>
          <w:sz w:val="20"/>
        </w:rPr>
        <w:t> [*155] </w:t>
      </w:r>
      <w:r>
        <w:rPr>
          <w:rFonts w:ascii="Arial Unicode MS" w:eastAsia="Arial Unicode MS" w:hAnsi="Arial Unicode MS" w:cs="Arial Unicode MS"/>
          <w:color w:val="000000"/>
          <w:sz w:val="20"/>
        </w:rPr>
        <w:t xml:space="preserve"> the composition of those panels. Atkins and Zavoina studied the actions of the Fifth Circuit's Chief Appellate Judge betwee</w:t>
      </w:r>
      <w:r>
        <w:rPr>
          <w:rFonts w:ascii="Arial Unicode MS" w:eastAsia="Arial Unicode MS" w:hAnsi="Arial Unicode MS" w:cs="Arial Unicode MS"/>
          <w:color w:val="000000"/>
          <w:sz w:val="20"/>
        </w:rPr>
        <w:t xml:space="preserve">n 1961 and 1963.  </w:t>
      </w:r>
      <w:r>
        <w:rPr>
          <w:rFonts w:ascii="Arial Unicode MS" w:eastAsia="Arial Unicode MS" w:hAnsi="Arial Unicode MS" w:cs="Arial Unicode MS"/>
          <w:vertAlign w:val="superscript"/>
        </w:rPr>
        <w:footnoteReference w:customMarkFollows="1" w:id="99"/>
        <w:t>99</w:t>
      </w:r>
      <w:r>
        <w:rPr>
          <w:rFonts w:ascii="Arial Unicode MS" w:eastAsia="Arial Unicode MS" w:hAnsi="Arial Unicode MS" w:cs="Arial Unicode MS"/>
          <w:color w:val="000000"/>
          <w:sz w:val="20"/>
        </w:rPr>
        <w:t xml:space="preserve"> These authors found that the Chief Justice structured the panels of judges hearing race relations cases in such a way as to represent the Chief Justice's preferences in these cases.  </w:t>
      </w:r>
      <w:r>
        <w:rPr>
          <w:rFonts w:ascii="Arial Unicode MS" w:eastAsia="Arial Unicode MS" w:hAnsi="Arial Unicode MS" w:cs="Arial Unicode MS"/>
          <w:vertAlign w:val="superscript"/>
        </w:rPr>
        <w:footnoteReference w:customMarkFollows="1" w:id="100"/>
        <w:t>100</w:t>
      </w:r>
      <w:r>
        <w:rPr>
          <w:rFonts w:ascii="Arial Unicode MS" w:eastAsia="Arial Unicode MS" w:hAnsi="Arial Unicode MS" w:cs="Arial Unicode MS"/>
          <w:color w:val="000000"/>
          <w:sz w:val="20"/>
        </w:rPr>
        <w:t xml:space="preserve"> By deciding which judges would decide such conte</w:t>
      </w:r>
      <w:r>
        <w:rPr>
          <w:rFonts w:ascii="Arial Unicode MS" w:eastAsia="Arial Unicode MS" w:hAnsi="Arial Unicode MS" w:cs="Arial Unicode MS"/>
          <w:color w:val="000000"/>
          <w:sz w:val="20"/>
        </w:rPr>
        <w:t>ntious cases, the Chief Justice was able to structure panels to contain justices with views similar to his own, even though such views represented the minority of this court.</w:t>
      </w:r>
    </w:p>
    <w:p w:rsidR="00A60C52" w:rsidRDefault="0006235C">
      <w:pPr>
        <w:spacing w:before="200" w:line="260" w:lineRule="atLeast"/>
        <w:jc w:val="both"/>
      </w:pPr>
      <w:r>
        <w:rPr>
          <w:rFonts w:ascii="Arial Unicode MS" w:eastAsia="Arial Unicode MS" w:hAnsi="Arial Unicode MS" w:cs="Arial Unicode MS"/>
          <w:color w:val="000000"/>
          <w:sz w:val="20"/>
        </w:rPr>
        <w:t>The above studies suggest that within the judiciary itself, higher level judges m</w:t>
      </w:r>
      <w:r>
        <w:rPr>
          <w:rFonts w:ascii="Arial Unicode MS" w:eastAsia="Arial Unicode MS" w:hAnsi="Arial Unicode MS" w:cs="Arial Unicode MS"/>
          <w:color w:val="000000"/>
          <w:sz w:val="20"/>
        </w:rPr>
        <w:t xml:space="preserve">ay influence the decisions of lower courts. In fact, in several instances, the Supreme Court has directly ruled on how much "independence" judges may have by issuing decisions which expand or curtail the amount of discretion lower courts exercise.  </w:t>
      </w:r>
      <w:r>
        <w:rPr>
          <w:rFonts w:ascii="Arial Unicode MS" w:eastAsia="Arial Unicode MS" w:hAnsi="Arial Unicode MS" w:cs="Arial Unicode MS"/>
          <w:vertAlign w:val="superscript"/>
        </w:rPr>
        <w:footnoteReference w:customMarkFollows="1" w:id="101"/>
        <w:t>101</w:t>
      </w:r>
      <w:r>
        <w:rPr>
          <w:rFonts w:ascii="Arial Unicode MS" w:eastAsia="Arial Unicode MS" w:hAnsi="Arial Unicode MS" w:cs="Arial Unicode MS"/>
          <w:color w:val="000000"/>
          <w:sz w:val="20"/>
        </w:rPr>
        <w:t xml:space="preserve"> Int</w:t>
      </w:r>
      <w:r>
        <w:rPr>
          <w:rFonts w:ascii="Arial Unicode MS" w:eastAsia="Arial Unicode MS" w:hAnsi="Arial Unicode MS" w:cs="Arial Unicode MS"/>
          <w:color w:val="000000"/>
          <w:sz w:val="20"/>
        </w:rPr>
        <w:t xml:space="preserve">erestingly, most of the above authors do not explicitly classify this as an issue of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The reason for this is probably because, in their discussion of this phenomenon, they are actually explaining other complex political interactions o</w:t>
      </w:r>
      <w:r>
        <w:rPr>
          <w:rFonts w:ascii="Arial Unicode MS" w:eastAsia="Arial Unicode MS" w:hAnsi="Arial Unicode MS" w:cs="Arial Unicode MS"/>
          <w:color w:val="000000"/>
          <w:sz w:val="20"/>
        </w:rPr>
        <w:t xml:space="preserve">r assuming that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only refers to the independence of the entire judicial branch from some other elected branch.</w:t>
      </w:r>
    </w:p>
    <w:p w:rsidR="00A60C52" w:rsidRDefault="0006235C">
      <w:pPr>
        <w:spacing w:before="200" w:line="260" w:lineRule="atLeast"/>
        <w:jc w:val="both"/>
      </w:pPr>
      <w:hyperlink r:id="rId23" w:history="1">
        <w:r>
          <w:rPr>
            <w:rFonts w:ascii="Arial Unicode MS" w:eastAsia="Arial Unicode MS" w:hAnsi="Arial Unicode MS" w:cs="Arial Unicode MS"/>
            <w:i/>
            <w:color w:val="0077CC"/>
            <w:sz w:val="20"/>
            <w:u w:val="single"/>
            <w:shd w:val="clear" w:color="auto" w:fill="FFFFFF"/>
          </w:rPr>
          <w:t>IV</w:t>
        </w:r>
      </w:hyperlink>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vs. Accountability</w:t>
      </w:r>
    </w:p>
    <w:p w:rsidR="00A60C52" w:rsidRDefault="0006235C">
      <w:pPr>
        <w:spacing w:before="200" w:line="260" w:lineRule="atLeast"/>
        <w:jc w:val="both"/>
      </w:pPr>
      <w:r>
        <w:rPr>
          <w:rFonts w:ascii="Arial Unicode MS" w:eastAsia="Arial Unicode MS" w:hAnsi="Arial Unicode MS" w:cs="Arial Unicode MS"/>
          <w:color w:val="000000"/>
          <w:sz w:val="20"/>
        </w:rPr>
        <w:lastRenderedPageBreak/>
        <w:t xml:space="preserve"> Theoretically,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and judicial accountability should be mutually exclusive.  </w:t>
      </w:r>
      <w:r>
        <w:rPr>
          <w:rFonts w:ascii="Arial Unicode MS" w:eastAsia="Arial Unicode MS" w:hAnsi="Arial Unicode MS" w:cs="Arial Unicode MS"/>
          <w:vertAlign w:val="superscript"/>
        </w:rPr>
        <w:footnoteReference w:customMarkFollows="1" w:id="102"/>
        <w:t>102</w:t>
      </w:r>
      <w:r>
        <w:rPr>
          <w:rFonts w:ascii="Arial Unicode MS" w:eastAsia="Arial Unicode MS" w:hAnsi="Arial Unicode MS" w:cs="Arial Unicode MS"/>
          <w:color w:val="000000"/>
          <w:sz w:val="20"/>
        </w:rPr>
        <w:t xml:space="preserve"> In other words, a truly independent judiciary is not accountable to anyone or anyth</w:t>
      </w:r>
      <w:r>
        <w:rPr>
          <w:rFonts w:ascii="Arial Unicode MS" w:eastAsia="Arial Unicode MS" w:hAnsi="Arial Unicode MS" w:cs="Arial Unicode MS"/>
          <w:color w:val="000000"/>
          <w:sz w:val="20"/>
        </w:rPr>
        <w:t>ing and an accountable judiciary is not truly independent from anyone or anything. The tension is explicitly raised by the U.S. Constitution, which provides judges' independence through life tenure during good behavior and undiminished salary while concurr</w:t>
      </w:r>
      <w:r>
        <w:rPr>
          <w:rFonts w:ascii="Arial Unicode MS" w:eastAsia="Arial Unicode MS" w:hAnsi="Arial Unicode MS" w:cs="Arial Unicode MS"/>
          <w:color w:val="000000"/>
          <w:sz w:val="20"/>
        </w:rPr>
        <w:t xml:space="preserve">ently making the acquisition of a judgeship and impeachment and removal of federal judges as well as the financial integrity of the entire judiciary dependent on the decisions of members of other political </w:t>
      </w:r>
      <w:r>
        <w:rPr>
          <w:rFonts w:ascii="Arial Unicode MS" w:eastAsia="Arial Unicode MS" w:hAnsi="Arial Unicode MS" w:cs="Arial Unicode MS"/>
          <w:b/>
          <w:color w:val="000000"/>
          <w:sz w:val="20"/>
        </w:rPr>
        <w:t> [*156] </w:t>
      </w:r>
      <w:r>
        <w:rPr>
          <w:rFonts w:ascii="Arial Unicode MS" w:eastAsia="Arial Unicode MS" w:hAnsi="Arial Unicode MS" w:cs="Arial Unicode MS"/>
          <w:color w:val="000000"/>
          <w:sz w:val="20"/>
        </w:rPr>
        <w:t xml:space="preserve"> branches.  </w:t>
      </w:r>
      <w:r>
        <w:rPr>
          <w:rFonts w:ascii="Arial Unicode MS" w:eastAsia="Arial Unicode MS" w:hAnsi="Arial Unicode MS" w:cs="Arial Unicode MS"/>
          <w:vertAlign w:val="superscript"/>
        </w:rPr>
        <w:footnoteReference w:customMarkFollows="1" w:id="103"/>
        <w:t>103</w:t>
      </w:r>
      <w:r>
        <w:rPr>
          <w:rFonts w:ascii="Arial Unicode MS" w:eastAsia="Arial Unicode MS" w:hAnsi="Arial Unicode MS" w:cs="Arial Unicode MS"/>
          <w:color w:val="000000"/>
          <w:sz w:val="20"/>
        </w:rPr>
        <w:t xml:space="preserve"> Due to this tension betwee</w:t>
      </w:r>
      <w:r>
        <w:rPr>
          <w:rFonts w:ascii="Arial Unicode MS" w:eastAsia="Arial Unicode MS" w:hAnsi="Arial Unicode MS" w:cs="Arial Unicode MS"/>
          <w:color w:val="000000"/>
          <w:sz w:val="20"/>
        </w:rPr>
        <w:t xml:space="preserve">n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and accountability in the United States and other democracies,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should be viewed as something which is not entirely attainable, but rather is balanced more or less between judges' freedom to make decisions under a certain amount of fixed constraints.</w:t>
      </w:r>
    </w:p>
    <w:p w:rsidR="00A60C52" w:rsidRDefault="0006235C">
      <w:pPr>
        <w:spacing w:before="200" w:line="260" w:lineRule="atLeast"/>
        <w:jc w:val="both"/>
      </w:pPr>
      <w:r>
        <w:rPr>
          <w:rFonts w:ascii="Arial Unicode MS" w:eastAsia="Arial Unicode MS" w:hAnsi="Arial Unicode MS" w:cs="Arial Unicode MS"/>
          <w:color w:val="000000"/>
          <w:sz w:val="20"/>
        </w:rPr>
        <w:t xml:space="preserve">The tension between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and accountability also ar</w:t>
      </w:r>
      <w:r>
        <w:rPr>
          <w:rFonts w:ascii="Arial Unicode MS" w:eastAsia="Arial Unicode MS" w:hAnsi="Arial Unicode MS" w:cs="Arial Unicode MS"/>
          <w:color w:val="000000"/>
          <w:sz w:val="20"/>
        </w:rPr>
        <w:t xml:space="preserve">ises when we consider the role of judges in interpreting laws. While judges have some discretion concerning how they decide cases based on the facts presented to them, they are constrained in how they apply the law to particular cases.  </w:t>
      </w:r>
      <w:r>
        <w:rPr>
          <w:rFonts w:ascii="Arial Unicode MS" w:eastAsia="Arial Unicode MS" w:hAnsi="Arial Unicode MS" w:cs="Arial Unicode MS"/>
          <w:vertAlign w:val="superscript"/>
        </w:rPr>
        <w:footnoteReference w:customMarkFollows="1" w:id="104"/>
        <w:t>104</w:t>
      </w:r>
      <w:r>
        <w:rPr>
          <w:rFonts w:ascii="Arial Unicode MS" w:eastAsia="Arial Unicode MS" w:hAnsi="Arial Unicode MS" w:cs="Arial Unicode MS"/>
          <w:color w:val="000000"/>
          <w:sz w:val="20"/>
        </w:rPr>
        <w:t xml:space="preserve"> This constraint</w:t>
      </w:r>
      <w:r>
        <w:rPr>
          <w:rFonts w:ascii="Arial Unicode MS" w:eastAsia="Arial Unicode MS" w:hAnsi="Arial Unicode MS" w:cs="Arial Unicode MS"/>
          <w:color w:val="000000"/>
          <w:sz w:val="20"/>
        </w:rPr>
        <w:t xml:space="preserve"> in turn makes them accountable to lawmakers. Because judges are not law makers, their principal role is to apply the law written by the legislature and the executive in the way intended. However, deciphering the intent of the legislature is not always str</w:t>
      </w:r>
      <w:r>
        <w:rPr>
          <w:rFonts w:ascii="Arial Unicode MS" w:eastAsia="Arial Unicode MS" w:hAnsi="Arial Unicode MS" w:cs="Arial Unicode MS"/>
          <w:color w:val="000000"/>
          <w:sz w:val="20"/>
        </w:rPr>
        <w:t xml:space="preserve">aightforward as seen by the many books and articles written on statutory interpretation.  </w:t>
      </w:r>
      <w:r>
        <w:rPr>
          <w:rFonts w:ascii="Arial Unicode MS" w:eastAsia="Arial Unicode MS" w:hAnsi="Arial Unicode MS" w:cs="Arial Unicode MS"/>
          <w:vertAlign w:val="superscript"/>
        </w:rPr>
        <w:footnoteReference w:customMarkFollows="1" w:id="105"/>
        <w:t>105</w:t>
      </w:r>
    </w:p>
    <w:p w:rsidR="00A60C52" w:rsidRDefault="0006235C">
      <w:pPr>
        <w:spacing w:before="200" w:line="260" w:lineRule="atLeast"/>
        <w:jc w:val="both"/>
      </w:pPr>
      <w:r>
        <w:rPr>
          <w:rFonts w:ascii="Arial Unicode MS" w:eastAsia="Arial Unicode MS" w:hAnsi="Arial Unicode MS" w:cs="Arial Unicode MS"/>
          <w:color w:val="000000"/>
          <w:sz w:val="20"/>
        </w:rPr>
        <w:t>When judges "make" law rather than just interpret it, are they acting independently or are they instead acting as a dependent body of the law-making branch? Shapi</w:t>
      </w:r>
      <w:r>
        <w:rPr>
          <w:rFonts w:ascii="Arial Unicode MS" w:eastAsia="Arial Unicode MS" w:hAnsi="Arial Unicode MS" w:cs="Arial Unicode MS"/>
          <w:color w:val="000000"/>
          <w:sz w:val="20"/>
        </w:rPr>
        <w:t>ro suggests:</w:t>
      </w:r>
    </w:p>
    <w:p w:rsidR="00A60C52" w:rsidRDefault="0006235C">
      <w:pPr>
        <w:spacing w:before="200" w:line="260" w:lineRule="atLeast"/>
        <w:jc w:val="both"/>
      </w:pPr>
      <w:r>
        <w:rPr>
          <w:rFonts w:ascii="Arial Unicode MS" w:eastAsia="Arial Unicode MS" w:hAnsi="Arial Unicode MS" w:cs="Arial Unicode MS"/>
          <w:color w:val="000000"/>
          <w:sz w:val="20"/>
        </w:rPr>
        <w:t xml:space="preserve">Lawmaking and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are fundamentally incompatible. No regime is likely to allow significant political power to be wielded by an isolated judicial corps free of political restraints. To the extent that courts make law, judges w</w:t>
      </w:r>
      <w:r>
        <w:rPr>
          <w:rFonts w:ascii="Arial Unicode MS" w:eastAsia="Arial Unicode MS" w:hAnsi="Arial Unicode MS" w:cs="Arial Unicode MS"/>
          <w:color w:val="000000"/>
          <w:sz w:val="20"/>
        </w:rPr>
        <w:t>ill be incorporated into the governing coalition, the ruling elite, the responsible representatives of the people, or however else the political regime may be expressed. In most societies this presents no problem at all because judging is only one of the m</w:t>
      </w:r>
      <w:r>
        <w:rPr>
          <w:rFonts w:ascii="Arial Unicode MS" w:eastAsia="Arial Unicode MS" w:hAnsi="Arial Unicode MS" w:cs="Arial Unicode MS"/>
          <w:color w:val="000000"/>
          <w:sz w:val="20"/>
        </w:rPr>
        <w:t xml:space="preserve">any tasks that of the governing cadre. In societies that seek to create independent judiciaries, however, this reintegration will nonetheless occur, even at substantial costs to the proclaimed goal of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vertAlign w:val="superscript"/>
        </w:rPr>
        <w:footnoteReference w:customMarkFollows="1" w:id="106"/>
        <w:t>106</w:t>
      </w:r>
    </w:p>
    <w:p w:rsidR="00A60C52" w:rsidRDefault="0006235C">
      <w:pPr>
        <w:spacing w:before="200" w:line="260" w:lineRule="atLeast"/>
        <w:jc w:val="both"/>
      </w:pPr>
      <w:r>
        <w:rPr>
          <w:rFonts w:ascii="Arial Unicode MS" w:eastAsia="Arial Unicode MS" w:hAnsi="Arial Unicode MS" w:cs="Arial Unicode MS"/>
          <w:color w:val="000000"/>
          <w:sz w:val="20"/>
        </w:rPr>
        <w:t xml:space="preserve"> For Shapiro, when judges ma</w:t>
      </w:r>
      <w:r>
        <w:rPr>
          <w:rFonts w:ascii="Arial Unicode MS" w:eastAsia="Arial Unicode MS" w:hAnsi="Arial Unicode MS" w:cs="Arial Unicode MS"/>
          <w:color w:val="000000"/>
          <w:sz w:val="20"/>
        </w:rPr>
        <w:t xml:space="preserve">ke law, they are not independent because they are simply implementing the will of the "governing coalition." Shapiro implicitly assumes that judges who make law, make law according to the government's desires. In many countries, especially those with weak </w:t>
      </w:r>
      <w:r>
        <w:rPr>
          <w:rFonts w:ascii="Arial Unicode MS" w:eastAsia="Arial Unicode MS" w:hAnsi="Arial Unicode MS" w:cs="Arial Unicode MS"/>
          <w:color w:val="000000"/>
          <w:sz w:val="20"/>
        </w:rPr>
        <w:t xml:space="preserve">judiciaries, repressive regimes, or those in which the judiciary is simply part of the Ministry of Justice and the executive branch, this may in fact be true. For example, the judiciary under </w:t>
      </w:r>
      <w:r>
        <w:rPr>
          <w:rFonts w:ascii="Arial Unicode MS" w:eastAsia="Arial Unicode MS" w:hAnsi="Arial Unicode MS" w:cs="Arial Unicode MS"/>
          <w:b/>
          <w:color w:val="000000"/>
          <w:sz w:val="20"/>
        </w:rPr>
        <w:t> [*157] </w:t>
      </w:r>
      <w:r>
        <w:rPr>
          <w:rFonts w:ascii="Arial Unicode MS" w:eastAsia="Arial Unicode MS" w:hAnsi="Arial Unicode MS" w:cs="Arial Unicode MS"/>
          <w:color w:val="000000"/>
          <w:sz w:val="20"/>
        </w:rPr>
        <w:t xml:space="preserve"> Pinochet was only an arm of the government and as such </w:t>
      </w:r>
      <w:r>
        <w:rPr>
          <w:rFonts w:ascii="Arial Unicode MS" w:eastAsia="Arial Unicode MS" w:hAnsi="Arial Unicode MS" w:cs="Arial Unicode MS"/>
          <w:color w:val="000000"/>
          <w:sz w:val="20"/>
        </w:rPr>
        <w:t xml:space="preserve">did nothing to stop the regime's grave human rights abuses.  </w:t>
      </w:r>
      <w:r>
        <w:rPr>
          <w:rFonts w:ascii="Arial Unicode MS" w:eastAsia="Arial Unicode MS" w:hAnsi="Arial Unicode MS" w:cs="Arial Unicode MS"/>
          <w:vertAlign w:val="superscript"/>
        </w:rPr>
        <w:footnoteReference w:customMarkFollows="1" w:id="107"/>
        <w:t>107</w:t>
      </w:r>
    </w:p>
    <w:p w:rsidR="00A60C52" w:rsidRDefault="0006235C">
      <w:pPr>
        <w:spacing w:before="200" w:line="260" w:lineRule="atLeast"/>
        <w:jc w:val="both"/>
      </w:pPr>
      <w:r>
        <w:rPr>
          <w:rFonts w:ascii="Arial Unicode MS" w:eastAsia="Arial Unicode MS" w:hAnsi="Arial Unicode MS" w:cs="Arial Unicode MS"/>
          <w:color w:val="000000"/>
          <w:sz w:val="20"/>
        </w:rPr>
        <w:t>Shapiro's assumption that judges who make laws simply are mouth pieces for the governing coalitions finds some support in literature dealing with statutory interpretation in the United States</w:t>
      </w:r>
      <w:r>
        <w:rPr>
          <w:rFonts w:ascii="Arial Unicode MS" w:eastAsia="Arial Unicode MS" w:hAnsi="Arial Unicode MS" w:cs="Arial Unicode MS"/>
          <w:color w:val="000000"/>
          <w:sz w:val="20"/>
        </w:rPr>
        <w:t xml:space="preserve">. According to Landes and Posner, judges are spokesman for the government, but not necessarily the current government. Landes and Posner suggest that courts enforce the ""deals' made by effective interest groups in earlier legislatures."  </w:t>
      </w:r>
      <w:r>
        <w:rPr>
          <w:rFonts w:ascii="Arial Unicode MS" w:eastAsia="Arial Unicode MS" w:hAnsi="Arial Unicode MS" w:cs="Arial Unicode MS"/>
          <w:vertAlign w:val="superscript"/>
        </w:rPr>
        <w:footnoteReference w:customMarkFollows="1" w:id="108"/>
        <w:t>108</w:t>
      </w:r>
      <w:r>
        <w:rPr>
          <w:rFonts w:ascii="Arial Unicode MS" w:eastAsia="Arial Unicode MS" w:hAnsi="Arial Unicode MS" w:cs="Arial Unicode MS"/>
          <w:color w:val="000000"/>
          <w:sz w:val="20"/>
        </w:rPr>
        <w:t xml:space="preserve"> Thus, when la</w:t>
      </w:r>
      <w:r>
        <w:rPr>
          <w:rFonts w:ascii="Arial Unicode MS" w:eastAsia="Arial Unicode MS" w:hAnsi="Arial Unicode MS" w:cs="Arial Unicode MS"/>
          <w:color w:val="000000"/>
          <w:sz w:val="20"/>
        </w:rPr>
        <w:t xml:space="preserve">ws are made they represent the will of the legislature at the time they were made. To interpret these laws in any </w:t>
      </w:r>
      <w:r>
        <w:rPr>
          <w:rFonts w:ascii="Arial Unicode MS" w:eastAsia="Arial Unicode MS" w:hAnsi="Arial Unicode MS" w:cs="Arial Unicode MS"/>
          <w:color w:val="000000"/>
          <w:sz w:val="20"/>
        </w:rPr>
        <w:lastRenderedPageBreak/>
        <w:t>other way would violate the intent of the drafting Congress. As shown by Landes and Posner, the legislation is the result of successful lobbyi</w:t>
      </w:r>
      <w:r>
        <w:rPr>
          <w:rFonts w:ascii="Arial Unicode MS" w:eastAsia="Arial Unicode MS" w:hAnsi="Arial Unicode MS" w:cs="Arial Unicode MS"/>
          <w:color w:val="000000"/>
          <w:sz w:val="20"/>
        </w:rPr>
        <w:t>ng by special interest groups in the legislature. Thus, when courts enforce laws they are enforcing the wishes of these special interests at the time of enactment. For Landes and Posner, this indicates that the judiciary is in fact independent because it i</w:t>
      </w:r>
      <w:r>
        <w:rPr>
          <w:rFonts w:ascii="Arial Unicode MS" w:eastAsia="Arial Unicode MS" w:hAnsi="Arial Unicode MS" w:cs="Arial Unicode MS"/>
          <w:color w:val="000000"/>
          <w:sz w:val="20"/>
        </w:rPr>
        <w:t>s not tied to the whims of the current lawmaking body.</w:t>
      </w:r>
    </w:p>
    <w:p w:rsidR="00A60C52" w:rsidRDefault="0006235C">
      <w:pPr>
        <w:spacing w:before="200" w:line="260" w:lineRule="atLeast"/>
        <w:jc w:val="both"/>
      </w:pPr>
      <w:r>
        <w:rPr>
          <w:rFonts w:ascii="Arial Unicode MS" w:eastAsia="Arial Unicode MS" w:hAnsi="Arial Unicode MS" w:cs="Arial Unicode MS"/>
          <w:color w:val="000000"/>
          <w:sz w:val="20"/>
        </w:rPr>
        <w:t>Despite Landes and Posner's support for Shapiro's assumption stating that judges who make law are only asserting the will of a governing coalition, this does not hold true if we prescribe to the view t</w:t>
      </w:r>
      <w:r>
        <w:rPr>
          <w:rFonts w:ascii="Arial Unicode MS" w:eastAsia="Arial Unicode MS" w:hAnsi="Arial Unicode MS" w:cs="Arial Unicode MS"/>
          <w:color w:val="000000"/>
          <w:sz w:val="20"/>
        </w:rPr>
        <w:t xml:space="preserve">hat judges actually make decisions based on their own political preferences and ideologies.  </w:t>
      </w:r>
      <w:r>
        <w:rPr>
          <w:rFonts w:ascii="Arial Unicode MS" w:eastAsia="Arial Unicode MS" w:hAnsi="Arial Unicode MS" w:cs="Arial Unicode MS"/>
          <w:vertAlign w:val="superscript"/>
        </w:rPr>
        <w:footnoteReference w:customMarkFollows="1" w:id="109"/>
        <w:t>109</w:t>
      </w:r>
      <w:r>
        <w:rPr>
          <w:rFonts w:ascii="Arial Unicode MS" w:eastAsia="Arial Unicode MS" w:hAnsi="Arial Unicode MS" w:cs="Arial Unicode MS"/>
          <w:color w:val="000000"/>
          <w:sz w:val="20"/>
        </w:rPr>
        <w:t xml:space="preserve"> Under Segal and Spaeth's Attitudinal Model, if judges make decisions according to their own preferences, then they actually are making law and acting as judici</w:t>
      </w:r>
      <w:r>
        <w:rPr>
          <w:rFonts w:ascii="Arial Unicode MS" w:eastAsia="Arial Unicode MS" w:hAnsi="Arial Unicode MS" w:cs="Arial Unicode MS"/>
          <w:color w:val="000000"/>
          <w:sz w:val="20"/>
        </w:rPr>
        <w:t xml:space="preserve">al activists.  </w:t>
      </w:r>
      <w:r>
        <w:rPr>
          <w:rFonts w:ascii="Arial Unicode MS" w:eastAsia="Arial Unicode MS" w:hAnsi="Arial Unicode MS" w:cs="Arial Unicode MS"/>
          <w:vertAlign w:val="superscript"/>
        </w:rPr>
        <w:footnoteReference w:customMarkFollows="1" w:id="110"/>
        <w:t>110</w:t>
      </w:r>
      <w:r>
        <w:rPr>
          <w:rFonts w:ascii="Arial Unicode MS" w:eastAsia="Arial Unicode MS" w:hAnsi="Arial Unicode MS" w:cs="Arial Unicode MS"/>
          <w:color w:val="000000"/>
          <w:sz w:val="20"/>
        </w:rPr>
        <w:t xml:space="preserve"> Segal and Spaeth's position is supported by other studies indicating that judges may intentionally pick and choose legislative history not to gain a clear understanding of the legislative intent, but instead to bolster the position that </w:t>
      </w:r>
      <w:r>
        <w:rPr>
          <w:rFonts w:ascii="Arial Unicode MS" w:eastAsia="Arial Unicode MS" w:hAnsi="Arial Unicode MS" w:cs="Arial Unicode MS"/>
          <w:color w:val="000000"/>
          <w:sz w:val="20"/>
        </w:rPr>
        <w:t xml:space="preserve">those judges wish to take when interpreting a statute.  </w:t>
      </w:r>
      <w:r>
        <w:rPr>
          <w:rFonts w:ascii="Arial Unicode MS" w:eastAsia="Arial Unicode MS" w:hAnsi="Arial Unicode MS" w:cs="Arial Unicode MS"/>
          <w:vertAlign w:val="superscript"/>
        </w:rPr>
        <w:footnoteReference w:customMarkFollows="1" w:id="111"/>
        <w:t>111</w:t>
      </w:r>
    </w:p>
    <w:p w:rsidR="00A60C52" w:rsidRDefault="0006235C">
      <w:pPr>
        <w:spacing w:before="200" w:line="260" w:lineRule="atLeast"/>
        <w:jc w:val="both"/>
      </w:pPr>
      <w:r>
        <w:rPr>
          <w:rFonts w:ascii="Arial Unicode MS" w:eastAsia="Arial Unicode MS" w:hAnsi="Arial Unicode MS" w:cs="Arial Unicode MS"/>
          <w:color w:val="000000"/>
          <w:sz w:val="20"/>
        </w:rPr>
        <w:t>However, judges who decide cases based upon personal preferences without adequate legal foundation may face serious consequences. For example, when the Supreme Court makes decisions which are outs</w:t>
      </w:r>
      <w:r>
        <w:rPr>
          <w:rFonts w:ascii="Arial Unicode MS" w:eastAsia="Arial Unicode MS" w:hAnsi="Arial Unicode MS" w:cs="Arial Unicode MS"/>
          <w:color w:val="000000"/>
          <w:sz w:val="20"/>
        </w:rPr>
        <w:t xml:space="preserve">ide </w:t>
      </w:r>
      <w:r>
        <w:rPr>
          <w:rFonts w:ascii="Arial Unicode MS" w:eastAsia="Arial Unicode MS" w:hAnsi="Arial Unicode MS" w:cs="Arial Unicode MS"/>
          <w:b/>
          <w:color w:val="000000"/>
          <w:sz w:val="20"/>
        </w:rPr>
        <w:t> [*158] </w:t>
      </w:r>
      <w:r>
        <w:rPr>
          <w:rFonts w:ascii="Arial Unicode MS" w:eastAsia="Arial Unicode MS" w:hAnsi="Arial Unicode MS" w:cs="Arial Unicode MS"/>
          <w:color w:val="000000"/>
          <w:sz w:val="20"/>
        </w:rPr>
        <w:t xml:space="preserve"> the policy preferences of Congress or the executive, they may be sanctioned. In the United States and other countries, such sanctions have included court packing, reassignment, and the passage of new legislation. When judges are sanctioned, it</w:t>
      </w:r>
      <w:r>
        <w:rPr>
          <w:rFonts w:ascii="Arial Unicode MS" w:eastAsia="Arial Unicode MS" w:hAnsi="Arial Unicode MS" w:cs="Arial Unicode MS"/>
          <w:color w:val="000000"/>
          <w:sz w:val="20"/>
        </w:rPr>
        <w:t xml:space="preserve"> is obvious that judges are not independent, but must answer to some higher authority.</w:t>
      </w:r>
    </w:p>
    <w:p w:rsidR="00A60C52" w:rsidRDefault="0006235C">
      <w:pPr>
        <w:spacing w:before="200" w:line="260" w:lineRule="atLeast"/>
        <w:jc w:val="both"/>
      </w:pPr>
      <w:r>
        <w:rPr>
          <w:rFonts w:ascii="Arial Unicode MS" w:eastAsia="Arial Unicode MS" w:hAnsi="Arial Unicode MS" w:cs="Arial Unicode MS"/>
          <w:color w:val="000000"/>
          <w:sz w:val="20"/>
        </w:rPr>
        <w:t xml:space="preserve">Despite the ability of Congress to reign in courts by sanctions,  </w:t>
      </w:r>
      <w:r>
        <w:rPr>
          <w:rFonts w:ascii="Arial Unicode MS" w:eastAsia="Arial Unicode MS" w:hAnsi="Arial Unicode MS" w:cs="Arial Unicode MS"/>
          <w:vertAlign w:val="superscript"/>
        </w:rPr>
        <w:footnoteReference w:customMarkFollows="1" w:id="112"/>
        <w:t>112</w:t>
      </w:r>
      <w:r>
        <w:rPr>
          <w:rFonts w:ascii="Arial Unicode MS" w:eastAsia="Arial Unicode MS" w:hAnsi="Arial Unicode MS" w:cs="Arial Unicode MS"/>
          <w:color w:val="000000"/>
          <w:sz w:val="20"/>
        </w:rPr>
        <w:t xml:space="preserve"> Congress does not always punish judges who make law. Why not, and does this failure to punish judge</w:t>
      </w:r>
      <w:r>
        <w:rPr>
          <w:rFonts w:ascii="Arial Unicode MS" w:eastAsia="Arial Unicode MS" w:hAnsi="Arial Unicode MS" w:cs="Arial Unicode MS"/>
          <w:color w:val="000000"/>
          <w:sz w:val="20"/>
        </w:rPr>
        <w:t xml:space="preserve">s and courts tell us anything more about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Without a doubt, Congress could not sanction the judiciary every time that it makes law in violation of the Constitution or decides a case counter to the opinions of the majority of legislator</w:t>
      </w:r>
      <w:r>
        <w:rPr>
          <w:rFonts w:ascii="Arial Unicode MS" w:eastAsia="Arial Unicode MS" w:hAnsi="Arial Unicode MS" w:cs="Arial Unicode MS"/>
          <w:color w:val="000000"/>
          <w:sz w:val="20"/>
        </w:rPr>
        <w:t>s. To do so would require too many resources and be too costly. While this is true, the issue of costs does not explain why Congress sanctions judges in some cases but not in others. The fact that judges are not always sanctioned for being activist shows t</w:t>
      </w:r>
      <w:r>
        <w:rPr>
          <w:rFonts w:ascii="Arial Unicode MS" w:eastAsia="Arial Unicode MS" w:hAnsi="Arial Unicode MS" w:cs="Arial Unicode MS"/>
          <w:color w:val="000000"/>
          <w:sz w:val="20"/>
        </w:rPr>
        <w:t>hat judges may make law or decisions according to their own preferences in violation of the Constitution or wishes of the legislature in certain instances. Thus, judges who can engage in risky behavior by balancing the costs and benefits of asserting their</w:t>
      </w:r>
      <w:r>
        <w:rPr>
          <w:rFonts w:ascii="Arial Unicode MS" w:eastAsia="Arial Unicode MS" w:hAnsi="Arial Unicode MS" w:cs="Arial Unicode MS"/>
          <w:color w:val="000000"/>
          <w:sz w:val="20"/>
        </w:rPr>
        <w:t xml:space="preserve"> personal views in particular cases, are more independent than judges who would not even attempt such a cost-benefit analysis. While judiciaries may be dependent on the law made by Congress and other institutional constraints, within the constructs of this</w:t>
      </w:r>
      <w:r>
        <w:rPr>
          <w:rFonts w:ascii="Arial Unicode MS" w:eastAsia="Arial Unicode MS" w:hAnsi="Arial Unicode MS" w:cs="Arial Unicode MS"/>
          <w:color w:val="000000"/>
          <w:sz w:val="20"/>
        </w:rPr>
        <w:t xml:space="preserve"> relationship, judges may assert their independence by infusing judicial decisions with their own political preferences even though they may be sanctioned in some instances. Whether such fierce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as this, which potentially usurps the </w:t>
      </w:r>
      <w:r>
        <w:rPr>
          <w:rFonts w:ascii="Arial Unicode MS" w:eastAsia="Arial Unicode MS" w:hAnsi="Arial Unicode MS" w:cs="Arial Unicode MS"/>
          <w:color w:val="000000"/>
          <w:sz w:val="20"/>
        </w:rPr>
        <w:t>power of another branch of government, is better than a dependent and meek judiciary which fears crossing such lines for fear of retribution from the executive or legislature, is not a question addressed here. Perhaps the above argument has shed some light</w:t>
      </w:r>
      <w:r>
        <w:rPr>
          <w:rFonts w:ascii="Arial Unicode MS" w:eastAsia="Arial Unicode MS" w:hAnsi="Arial Unicode MS" w:cs="Arial Unicode MS"/>
          <w:color w:val="000000"/>
          <w:sz w:val="20"/>
        </w:rPr>
        <w:t xml:space="preserve"> on why many scholars have concluded that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and accountability are not compatible.  </w:t>
      </w:r>
      <w:r>
        <w:rPr>
          <w:rFonts w:ascii="Arial Unicode MS" w:eastAsia="Arial Unicode MS" w:hAnsi="Arial Unicode MS" w:cs="Arial Unicode MS"/>
          <w:vertAlign w:val="superscript"/>
        </w:rPr>
        <w:footnoteReference w:customMarkFollows="1" w:id="113"/>
        <w:t>113</w:t>
      </w:r>
    </w:p>
    <w:p w:rsidR="00A60C52" w:rsidRDefault="0006235C">
      <w:pPr>
        <w:spacing w:before="200" w:line="260" w:lineRule="atLeast"/>
        <w:jc w:val="both"/>
      </w:pPr>
      <w:hyperlink r:id="rId24" w:history="1">
        <w:r>
          <w:rPr>
            <w:rFonts w:ascii="Arial Unicode MS" w:eastAsia="Arial Unicode MS" w:hAnsi="Arial Unicode MS" w:cs="Arial Unicode MS"/>
            <w:i/>
            <w:color w:val="0077CC"/>
            <w:sz w:val="20"/>
            <w:u w:val="single"/>
            <w:shd w:val="clear" w:color="auto" w:fill="FFFFFF"/>
          </w:rPr>
          <w:t>V</w:t>
        </w:r>
      </w:hyperlink>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the Rule of Law, and Democracy</w:t>
      </w:r>
    </w:p>
    <w:p w:rsidR="00A60C52" w:rsidRDefault="0006235C">
      <w:pPr>
        <w:spacing w:before="200" w:line="260" w:lineRule="atLeast"/>
        <w:jc w:val="both"/>
      </w:pPr>
      <w:r>
        <w:rPr>
          <w:rFonts w:ascii="Arial Unicode MS" w:eastAsia="Arial Unicode MS" w:hAnsi="Arial Unicode MS" w:cs="Arial Unicode MS"/>
          <w:color w:val="000000"/>
          <w:sz w:val="20"/>
        </w:rPr>
        <w:t xml:space="preserve"> The concept of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is a much di</w:t>
      </w:r>
      <w:r>
        <w:rPr>
          <w:rFonts w:ascii="Arial Unicode MS" w:eastAsia="Arial Unicode MS" w:hAnsi="Arial Unicode MS" w:cs="Arial Unicode MS"/>
          <w:color w:val="000000"/>
          <w:sz w:val="20"/>
        </w:rPr>
        <w:t xml:space="preserve">scussed topic because scholars, politicians, lawyers and foreign donors assume it is one of the main pillars of democracy and the rule of law. As with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lastRenderedPageBreak/>
        <w:t>independence</w:t>
      </w:r>
      <w:r>
        <w:rPr>
          <w:rFonts w:ascii="Arial Unicode MS" w:eastAsia="Arial Unicode MS" w:hAnsi="Arial Unicode MS" w:cs="Arial Unicode MS"/>
          <w:color w:val="000000"/>
          <w:sz w:val="20"/>
        </w:rPr>
        <w:t xml:space="preserve">, the rule of law has many definitions including: </w:t>
      </w:r>
      <w:r>
        <w:rPr>
          <w:rFonts w:ascii="Arial Unicode MS" w:eastAsia="Arial Unicode MS" w:hAnsi="Arial Unicode MS" w:cs="Arial Unicode MS"/>
          <w:b/>
          <w:color w:val="000000"/>
          <w:sz w:val="20"/>
        </w:rPr>
        <w:t> [*159] </w:t>
      </w:r>
      <w:r>
        <w:rPr>
          <w:rFonts w:ascii="Arial Unicode MS" w:eastAsia="Arial Unicode MS" w:hAnsi="Arial Unicode MS" w:cs="Arial Unicode MS"/>
          <w:color w:val="000000"/>
          <w:sz w:val="20"/>
        </w:rPr>
        <w:t xml:space="preserve"> law and order,  </w:t>
      </w:r>
      <w:r>
        <w:rPr>
          <w:rFonts w:ascii="Arial Unicode MS" w:eastAsia="Arial Unicode MS" w:hAnsi="Arial Unicode MS" w:cs="Arial Unicode MS"/>
          <w:vertAlign w:val="superscript"/>
        </w:rPr>
        <w:footnoteReference w:customMarkFollows="1" w:id="114"/>
        <w:t>114</w:t>
      </w:r>
      <w:r>
        <w:rPr>
          <w:rFonts w:ascii="Arial Unicode MS" w:eastAsia="Arial Unicode MS" w:hAnsi="Arial Unicode MS" w:cs="Arial Unicode MS"/>
          <w:color w:val="000000"/>
          <w:sz w:val="20"/>
        </w:rPr>
        <w:t xml:space="preserve"> limit</w:t>
      </w:r>
      <w:r>
        <w:rPr>
          <w:rFonts w:ascii="Arial Unicode MS" w:eastAsia="Arial Unicode MS" w:hAnsi="Arial Unicode MS" w:cs="Arial Unicode MS"/>
          <w:color w:val="000000"/>
          <w:sz w:val="20"/>
        </w:rPr>
        <w:t xml:space="preserve">ed government,  </w:t>
      </w:r>
      <w:r>
        <w:rPr>
          <w:rFonts w:ascii="Arial Unicode MS" w:eastAsia="Arial Unicode MS" w:hAnsi="Arial Unicode MS" w:cs="Arial Unicode MS"/>
          <w:vertAlign w:val="superscript"/>
        </w:rPr>
        <w:footnoteReference w:customMarkFollows="1" w:id="115"/>
        <w:t>115</w:t>
      </w:r>
      <w:r>
        <w:rPr>
          <w:rFonts w:ascii="Arial Unicode MS" w:eastAsia="Arial Unicode MS" w:hAnsi="Arial Unicode MS" w:cs="Arial Unicode MS"/>
          <w:color w:val="000000"/>
          <w:sz w:val="20"/>
        </w:rPr>
        <w:t xml:space="preserve"> human rights,  </w:t>
      </w:r>
      <w:r>
        <w:rPr>
          <w:rFonts w:ascii="Arial Unicode MS" w:eastAsia="Arial Unicode MS" w:hAnsi="Arial Unicode MS" w:cs="Arial Unicode MS"/>
          <w:vertAlign w:val="superscript"/>
        </w:rPr>
        <w:footnoteReference w:customMarkFollows="1" w:id="116"/>
        <w:t>116</w:t>
      </w:r>
      <w:r>
        <w:rPr>
          <w:rFonts w:ascii="Arial Unicode MS" w:eastAsia="Arial Unicode MS" w:hAnsi="Arial Unicode MS" w:cs="Arial Unicode MS"/>
          <w:color w:val="000000"/>
          <w:sz w:val="20"/>
        </w:rPr>
        <w:t xml:space="preserve"> and the consistent and predictable application of the law across similar cases  </w:t>
      </w:r>
      <w:r>
        <w:rPr>
          <w:rFonts w:ascii="Arial Unicode MS" w:eastAsia="Arial Unicode MS" w:hAnsi="Arial Unicode MS" w:cs="Arial Unicode MS"/>
          <w:vertAlign w:val="superscript"/>
        </w:rPr>
        <w:footnoteReference w:customMarkFollows="1" w:id="117"/>
        <w:t>117</w:t>
      </w:r>
      <w:r>
        <w:rPr>
          <w:rFonts w:ascii="Arial Unicode MS" w:eastAsia="Arial Unicode MS" w:hAnsi="Arial Unicode MS" w:cs="Arial Unicode MS"/>
          <w:color w:val="000000"/>
          <w:sz w:val="20"/>
        </w:rPr>
        <w:t xml:space="preserve"> to name just a few of these definitions. Often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is implied as one part or requirement of these various definitio</w:t>
      </w:r>
      <w:r>
        <w:rPr>
          <w:rFonts w:ascii="Arial Unicode MS" w:eastAsia="Arial Unicode MS" w:hAnsi="Arial Unicode MS" w:cs="Arial Unicode MS"/>
          <w:color w:val="000000"/>
          <w:sz w:val="20"/>
        </w:rPr>
        <w:t>ns for the rule of law. Furthermore, foreign donors such as the United States Agency for International Development, the European Union and the World Bank, assisting in judicial reform efforts abroad, claim that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is a major part of th</w:t>
      </w:r>
      <w:r>
        <w:rPr>
          <w:rFonts w:ascii="Arial Unicode MS" w:eastAsia="Arial Unicode MS" w:hAnsi="Arial Unicode MS" w:cs="Arial Unicode MS"/>
          <w:color w:val="000000"/>
          <w:sz w:val="20"/>
        </w:rPr>
        <w:t xml:space="preserve">eir rule of law programs. As a result,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is conceived as a necessary condition of the rule of law.</w:t>
      </w:r>
    </w:p>
    <w:p w:rsidR="00A60C52" w:rsidRDefault="0006235C">
      <w:pPr>
        <w:spacing w:before="200" w:line="260" w:lineRule="atLeast"/>
        <w:jc w:val="both"/>
      </w:pPr>
      <w:r>
        <w:rPr>
          <w:rFonts w:ascii="Arial Unicode MS" w:eastAsia="Arial Unicode MS" w:hAnsi="Arial Unicode MS" w:cs="Arial Unicode MS"/>
          <w:color w:val="000000"/>
          <w:sz w:val="20"/>
        </w:rPr>
        <w:t xml:space="preserve">Despite a common assumption that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is required for the rule of law, the two concepts are not always compatible. Many of the positive attributes commonly associated with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such as deciding cases without undue influence from individuals or </w:t>
      </w:r>
      <w:r>
        <w:rPr>
          <w:rFonts w:ascii="Arial Unicode MS" w:eastAsia="Arial Unicode MS" w:hAnsi="Arial Unicode MS" w:cs="Arial Unicode MS"/>
          <w:b/>
          <w:color w:val="000000"/>
          <w:sz w:val="20"/>
        </w:rPr>
        <w:t> [*160] </w:t>
      </w:r>
      <w:r>
        <w:rPr>
          <w:rFonts w:ascii="Arial Unicode MS" w:eastAsia="Arial Unicode MS" w:hAnsi="Arial Unicode MS" w:cs="Arial Unicode MS"/>
          <w:color w:val="000000"/>
          <w:sz w:val="20"/>
        </w:rPr>
        <w:t xml:space="preserve"> interference from other branches of government and politicians, are incompatible with the positive attributes commonly associated with the rule of law, such as equality and the predictable and consistent application of the law to individuals similarly sit</w:t>
      </w:r>
      <w:r>
        <w:rPr>
          <w:rFonts w:ascii="Arial Unicode MS" w:eastAsia="Arial Unicode MS" w:hAnsi="Arial Unicode MS" w:cs="Arial Unicode MS"/>
          <w:color w:val="000000"/>
          <w:sz w:val="20"/>
        </w:rPr>
        <w:t>uated.</w:t>
      </w:r>
    </w:p>
    <w:p w:rsidR="00A60C52" w:rsidRDefault="0006235C">
      <w:pPr>
        <w:spacing w:before="200" w:line="260" w:lineRule="atLeast"/>
        <w:jc w:val="both"/>
      </w:pPr>
      <w:r>
        <w:rPr>
          <w:rFonts w:ascii="Arial Unicode MS" w:eastAsia="Arial Unicode MS" w:hAnsi="Arial Unicode MS" w:cs="Arial Unicode MS"/>
          <w:color w:val="000000"/>
          <w:sz w:val="20"/>
        </w:rPr>
        <w:t xml:space="preserve">Implicit in my definition and other definitions that associate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with discretion is the assumption that this discretion provides individual judges with a wide range of possible choices for case outcomes and therefore outcomes of </w:t>
      </w:r>
      <w:r>
        <w:rPr>
          <w:rFonts w:ascii="Arial Unicode MS" w:eastAsia="Arial Unicode MS" w:hAnsi="Arial Unicode MS" w:cs="Arial Unicode MS"/>
          <w:color w:val="000000"/>
          <w:sz w:val="20"/>
        </w:rPr>
        <w:t>similar cases will vary significantly. Implicit in the traditional rule of law definition that refers to the consistent and predictable application of the law to similar cases is the notion that judges across a jurisdiction or territory will choose the sam</w:t>
      </w:r>
      <w:r>
        <w:rPr>
          <w:rFonts w:ascii="Arial Unicode MS" w:eastAsia="Arial Unicode MS" w:hAnsi="Arial Unicode MS" w:cs="Arial Unicode MS"/>
          <w:color w:val="000000"/>
          <w:sz w:val="20"/>
        </w:rPr>
        <w:t>e outcome for all litigants similarly situated. However, when individual judges at the same level of courts (ie. all trial court judges) are given broad discretion (implying fewer constraints), then we should not expect to see similar cases decided similar</w:t>
      </w:r>
      <w:r>
        <w:rPr>
          <w:rFonts w:ascii="Arial Unicode MS" w:eastAsia="Arial Unicode MS" w:hAnsi="Arial Unicode MS" w:cs="Arial Unicode MS"/>
          <w:color w:val="000000"/>
          <w:sz w:val="20"/>
        </w:rPr>
        <w:t>ly because lower court judges do not coordinate their decisions with other judges at the same level in other parts of the country. In other words, as discretion increases, the possibility for inconsistent case outcomes across a territory also increases. Th</w:t>
      </w:r>
      <w:r>
        <w:rPr>
          <w:rFonts w:ascii="Arial Unicode MS" w:eastAsia="Arial Unicode MS" w:hAnsi="Arial Unicode MS" w:cs="Arial Unicode MS"/>
          <w:color w:val="000000"/>
          <w:sz w:val="20"/>
        </w:rPr>
        <w:t xml:space="preserve">us, the more discretion (and independence) that judges have, the greater possibility that case outcomes vary and law is applied inconsistently, counter to traditional conceptions of the rule of law. As a result, the conventional wisdom that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w:t>
      </w:r>
      <w:r>
        <w:rPr>
          <w:rFonts w:ascii="Arial Unicode MS" w:eastAsia="Arial Unicode MS" w:hAnsi="Arial Unicode MS" w:cs="Arial Unicode MS"/>
          <w:b/>
          <w:i/>
          <w:color w:val="000000"/>
          <w:sz w:val="20"/>
          <w:u w:val="single"/>
        </w:rPr>
        <w:t>ndence</w:t>
      </w:r>
      <w:r>
        <w:rPr>
          <w:rFonts w:ascii="Arial Unicode MS" w:eastAsia="Arial Unicode MS" w:hAnsi="Arial Unicode MS" w:cs="Arial Unicode MS"/>
          <w:color w:val="000000"/>
          <w:sz w:val="20"/>
        </w:rPr>
        <w:t xml:space="preserve"> is a necessary condition to the rule of law may indeed be unfounded when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is given a more meaningful definition as proposed here.</w:t>
      </w:r>
    </w:p>
    <w:p w:rsidR="00A60C52" w:rsidRDefault="0006235C">
      <w:pPr>
        <w:spacing w:before="200" w:line="260" w:lineRule="atLeast"/>
        <w:jc w:val="both"/>
      </w:pPr>
      <w:hyperlink r:id="rId25" w:history="1">
        <w:r>
          <w:rPr>
            <w:rFonts w:ascii="Arial Unicode MS" w:eastAsia="Arial Unicode MS" w:hAnsi="Arial Unicode MS" w:cs="Arial Unicode MS"/>
            <w:i/>
            <w:color w:val="0077CC"/>
            <w:sz w:val="20"/>
            <w:u w:val="single"/>
            <w:shd w:val="clear" w:color="auto" w:fill="FFFFFF"/>
          </w:rPr>
          <w:t>VI</w:t>
        </w:r>
      </w:hyperlink>
      <w:r>
        <w:rPr>
          <w:rFonts w:ascii="Arial Unicode MS" w:eastAsia="Arial Unicode MS" w:hAnsi="Arial Unicode MS" w:cs="Arial Unicode MS"/>
          <w:color w:val="000000"/>
          <w:sz w:val="20"/>
        </w:rPr>
        <w:t xml:space="preserve">. Conclusion: Towards a Better Definition of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p>
    <w:p w:rsidR="00A60C52" w:rsidRDefault="0006235C">
      <w:pPr>
        <w:spacing w:before="200" w:line="260" w:lineRule="atLeast"/>
        <w:jc w:val="both"/>
      </w:pPr>
      <w:r>
        <w:rPr>
          <w:rFonts w:ascii="Arial Unicode MS" w:eastAsia="Arial Unicode MS" w:hAnsi="Arial Unicode MS" w:cs="Arial Unicode MS"/>
          <w:color w:val="000000"/>
          <w:sz w:val="20"/>
        </w:rPr>
        <w:lastRenderedPageBreak/>
        <w:t xml:space="preserve"> The term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is used with impunity. Most legal commentators praise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as a normative ideal. Howe</w:t>
      </w:r>
      <w:r>
        <w:rPr>
          <w:rFonts w:ascii="Arial Unicode MS" w:eastAsia="Arial Unicode MS" w:hAnsi="Arial Unicode MS" w:cs="Arial Unicode MS"/>
          <w:color w:val="000000"/>
          <w:sz w:val="20"/>
        </w:rPr>
        <w:t xml:space="preserve">ver, from this review, it is apparent that the term inspires confusion, and may instead refer to a grab-bag of vague but salutary qualities. Because of this confusion,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has thus far defied rigorous empirical study. In developing a more</w:t>
      </w:r>
      <w:r>
        <w:rPr>
          <w:rFonts w:ascii="Arial Unicode MS" w:eastAsia="Arial Unicode MS" w:hAnsi="Arial Unicode MS" w:cs="Arial Unicode MS"/>
          <w:color w:val="000000"/>
          <w:sz w:val="20"/>
        </w:rPr>
        <w:t xml:space="preserve"> workable definition, scholars should clearly specify whether they are speaking of individual judges, courts, or the judicial branch. Further, scholars need to state succinctly from what the judiciary (as defined) is independent.</w:t>
      </w:r>
    </w:p>
    <w:p w:rsidR="00A60C52" w:rsidRDefault="0006235C">
      <w:pPr>
        <w:spacing w:before="200" w:line="260" w:lineRule="atLeast"/>
        <w:jc w:val="both"/>
      </w:pPr>
      <w:r>
        <w:rPr>
          <w:rFonts w:ascii="Arial Unicode MS" w:eastAsia="Arial Unicode MS" w:hAnsi="Arial Unicode MS" w:cs="Arial Unicode MS"/>
          <w:color w:val="000000"/>
          <w:sz w:val="20"/>
        </w:rPr>
        <w:t xml:space="preserve">Defining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w:t>
      </w:r>
      <w:r>
        <w:rPr>
          <w:rFonts w:ascii="Arial Unicode MS" w:eastAsia="Arial Unicode MS" w:hAnsi="Arial Unicode MS" w:cs="Arial Unicode MS"/>
          <w:b/>
          <w:i/>
          <w:color w:val="000000"/>
          <w:sz w:val="20"/>
          <w:u w:val="single"/>
        </w:rPr>
        <w:t>ence</w:t>
      </w:r>
      <w:r>
        <w:rPr>
          <w:rFonts w:ascii="Arial Unicode MS" w:eastAsia="Arial Unicode MS" w:hAnsi="Arial Unicode MS" w:cs="Arial Unicode MS"/>
          <w:color w:val="000000"/>
          <w:sz w:val="20"/>
        </w:rPr>
        <w:t xml:space="preserve"> in terms of the judiciary's independence from the executive and judicial discretion that varies with politics, provides a feasible way for understanding and testing this often cited aspiration. Judicial discretion is an explicit part of the judicial d</w:t>
      </w:r>
      <w:r>
        <w:rPr>
          <w:rFonts w:ascii="Arial Unicode MS" w:eastAsia="Arial Unicode MS" w:hAnsi="Arial Unicode MS" w:cs="Arial Unicode MS"/>
          <w:color w:val="000000"/>
          <w:sz w:val="20"/>
        </w:rPr>
        <w:t xml:space="preserve">ecisionmaking process, which fluctuates and varies according to the political composition within and between the various branches of </w:t>
      </w:r>
      <w:r>
        <w:rPr>
          <w:rFonts w:ascii="Arial Unicode MS" w:eastAsia="Arial Unicode MS" w:hAnsi="Arial Unicode MS" w:cs="Arial Unicode MS"/>
          <w:b/>
          <w:color w:val="000000"/>
          <w:sz w:val="20"/>
        </w:rPr>
        <w:t> [*161] </w:t>
      </w:r>
      <w:r>
        <w:rPr>
          <w:rFonts w:ascii="Arial Unicode MS" w:eastAsia="Arial Unicode MS" w:hAnsi="Arial Unicode MS" w:cs="Arial Unicode MS"/>
          <w:color w:val="000000"/>
          <w:sz w:val="20"/>
        </w:rPr>
        <w:t xml:space="preserve"> government. In many instances, judicial discretion may be measured by looking at the types of decisions judges may</w:t>
      </w:r>
      <w:r>
        <w:rPr>
          <w:rFonts w:ascii="Arial Unicode MS" w:eastAsia="Arial Unicode MS" w:hAnsi="Arial Unicode MS" w:cs="Arial Unicode MS"/>
          <w:color w:val="000000"/>
          <w:sz w:val="20"/>
        </w:rPr>
        <w:t xml:space="preserve"> make within the constraints of the law. When lawmakers are less concerned with controlling judges, they will either specifically provide judges with more room to decide cases on certain issues or leave instructions to judges intentionally vague. When lawm</w:t>
      </w:r>
      <w:r>
        <w:rPr>
          <w:rFonts w:ascii="Arial Unicode MS" w:eastAsia="Arial Unicode MS" w:hAnsi="Arial Unicode MS" w:cs="Arial Unicode MS"/>
          <w:color w:val="000000"/>
          <w:sz w:val="20"/>
        </w:rPr>
        <w:t xml:space="preserve">akers are more concerned with controlling judges, they will send signals to judges in the form of laws that indicate that judges have little discretion in considering certain factors outside the law when applying the law to the facts in a particular case.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in terms of amount of discretion afforded to judges should help clarify what is meant by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such that it may be analyzed beyond the realm of the existing definitional battles.</w:t>
      </w:r>
    </w:p>
    <w:p w:rsidR="00A60C52" w:rsidRDefault="0006235C">
      <w:pPr>
        <w:spacing w:before="240" w:line="220" w:lineRule="atLeast"/>
      </w:pPr>
      <w:r>
        <w:br/>
      </w:r>
      <w:r>
        <w:rPr>
          <w:rFonts w:ascii="Arial Unicode MS" w:eastAsia="Arial Unicode MS" w:hAnsi="Arial Unicode MS" w:cs="Arial Unicode MS"/>
          <w:color w:val="000000"/>
          <w:sz w:val="16"/>
        </w:rPr>
        <w:t xml:space="preserve">The Journal of Contemporary Legal </w:t>
      </w:r>
      <w:r>
        <w:rPr>
          <w:rFonts w:ascii="Arial Unicode MS" w:eastAsia="Arial Unicode MS" w:hAnsi="Arial Unicode MS" w:cs="Arial Unicode MS"/>
          <w:color w:val="000000"/>
          <w:sz w:val="16"/>
        </w:rPr>
        <w:t>Issues</w:t>
      </w:r>
    </w:p>
    <w:p w:rsidR="00A60C52" w:rsidRDefault="0006235C">
      <w:pPr>
        <w:spacing w:line="220" w:lineRule="atLeast"/>
      </w:pPr>
      <w:r>
        <w:rPr>
          <w:rFonts w:ascii="Arial Unicode MS" w:eastAsia="Arial Unicode MS" w:hAnsi="Arial Unicode MS" w:cs="Arial Unicode MS"/>
          <w:color w:val="000000"/>
          <w:sz w:val="16"/>
        </w:rPr>
        <w:t>Copyright (c) 2006 University of San Diego School of Law </w:t>
      </w:r>
    </w:p>
    <w:p w:rsidR="00A60C52" w:rsidRDefault="00A60C52"/>
    <w:p w:rsidR="00A60C52" w:rsidRDefault="0006235C">
      <w:pPr>
        <w:ind w:left="200"/>
      </w:pPr>
      <w:r>
        <w:br/>
      </w:r>
      <w:r w:rsidR="00C04234">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127000</wp:posOffset>
                </wp:positionV>
                <wp:extent cx="6502400" cy="0"/>
                <wp:effectExtent l="6350" t="10795" r="6350" b="825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0" cy="0"/>
                        </a:xfrm>
                        <a:prstGeom prst="line">
                          <a:avLst/>
                        </a:prstGeom>
                        <a:noFill/>
                        <a:ln w="12700"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753AF"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pt" to="512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" strokeweight="1pt"/>
            </w:pict>
          </mc:Fallback>
        </mc:AlternateContent>
      </w:r>
      <w:r>
        <w:rPr>
          <w:rFonts w:ascii="Arial Unicode MS" w:eastAsia="Arial Unicode MS" w:hAnsi="Arial Unicode MS" w:cs="Arial Unicode MS"/>
          <w:b/>
          <w:color w:val="767676"/>
          <w:sz w:val="16"/>
        </w:rPr>
        <w:t>End of Document</w:t>
      </w:r>
    </w:p>
    <w:sectPr w:rsidR="00A60C52">
      <w:type w:val="continuous"/>
      <w:pgSz w:w="12240" w:h="15840"/>
      <w:pgMar w:top="840" w:right="1000" w:bottom="840" w:left="1000" w:header="400" w:footer="4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235C" w:rsidRDefault="0006235C">
      <w:r>
        <w:separator/>
      </w:r>
    </w:p>
  </w:endnote>
  <w:endnote w:type="continuationSeparator" w:id="0">
    <w:p w:rsidR="0006235C" w:rsidRDefault="00062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C52" w:rsidRDefault="00A60C5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0" w:type="dxa"/>
      <w:jc w:val="center"/>
      <w:tblBorders>
        <w:top w:val="nil"/>
        <w:left w:val="nil"/>
        <w:bottom w:val="nil"/>
        <w:right w:val="nil"/>
        <w:insideH w:val="nil"/>
        <w:insideV w:val="nil"/>
      </w:tblBorders>
      <w:tblLayout w:type="fixed"/>
      <w:tblLook w:val="04A0" w:firstRow="1" w:lastRow="0" w:firstColumn="1" w:lastColumn="0" w:noHBand="0" w:noVBand="1"/>
    </w:tblPr>
    <w:tblGrid>
      <w:gridCol w:w="2600"/>
      <w:gridCol w:w="4880"/>
      <w:gridCol w:w="2600"/>
    </w:tblGrid>
    <w:tr w:rsidR="00A60C52">
      <w:trPr>
        <w:jc w:val="center"/>
      </w:trPr>
      <w:tc>
        <w:tcPr>
          <w:tcW w:w="2600" w:type="dxa"/>
          <w:tcMar>
            <w:top w:w="200" w:type="dxa"/>
          </w:tcMar>
          <w:vAlign w:val="center"/>
        </w:tcPr>
        <w:p w:rsidR="00A60C52" w:rsidRDefault="00A60C52"/>
      </w:tc>
      <w:tc>
        <w:tcPr>
          <w:tcW w:w="4880" w:type="dxa"/>
          <w:tcMar>
            <w:top w:w="200" w:type="dxa"/>
          </w:tcMar>
          <w:vAlign w:val="center"/>
        </w:tcPr>
        <w:p w:rsidR="00A60C52" w:rsidRDefault="0006235C">
          <w:pPr>
            <w:jc w:val="center"/>
          </w:pPr>
          <w:r>
            <w:rPr>
              <w:rFonts w:ascii="Arial" w:eastAsia="Arial" w:hAnsi="Arial" w:cs="Arial"/>
              <w:sz w:val="20"/>
            </w:rPr>
            <w:t>KEITH FISHER</w:t>
          </w:r>
        </w:p>
      </w:tc>
      <w:tc>
        <w:tcPr>
          <w:tcW w:w="2600" w:type="dxa"/>
          <w:tcMar>
            <w:top w:w="200" w:type="dxa"/>
          </w:tcMar>
          <w:vAlign w:val="center"/>
        </w:tcPr>
        <w:p w:rsidR="00A60C52" w:rsidRDefault="00A60C52"/>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C52" w:rsidRDefault="0006235C">
    <w:pPr>
      <w:spacing w:before="200"/>
      <w:jc w:val="center"/>
    </w:pPr>
    <w:r>
      <w:rPr>
        <w:rFonts w:ascii="Arial" w:eastAsia="Arial" w:hAnsi="Arial" w:cs="Arial"/>
        <w:sz w:val="20"/>
      </w:rPr>
      <w:t>KEITH FISHER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235C" w:rsidRDefault="0006235C">
      <w:r>
        <w:separator/>
      </w:r>
    </w:p>
  </w:footnote>
  <w:footnote w:type="continuationSeparator" w:id="0">
    <w:p w:rsidR="0006235C" w:rsidRDefault="0006235C">
      <w:r>
        <w:continuationSeparator/>
      </w:r>
    </w:p>
  </w:footnote>
  <w:footnote w:id="1">
    <w:p w:rsidR="00A60C52" w:rsidRDefault="0006235C">
      <w:pPr>
        <w:spacing w:before="200" w:line="240" w:lineRule="atLeast"/>
        <w:jc w:val="both"/>
      </w:pPr>
      <w:r>
        <w:rPr>
          <w:rFonts w:ascii="Arial Unicode MS" w:eastAsia="Arial Unicode MS" w:hAnsi="Arial Unicode MS" w:cs="Arial Unicode MS"/>
          <w:color w:val="000000"/>
          <w:sz w:val="18"/>
          <w:vertAlign w:val="superscript"/>
        </w:rPr>
        <w:t>1 </w:t>
      </w:r>
      <w:r>
        <w:rPr>
          <w:rFonts w:ascii="Arial Unicode MS" w:eastAsia="Arial Unicode MS" w:hAnsi="Arial Unicode MS" w:cs="Arial Unicode MS"/>
          <w:color w:val="000000"/>
          <w:sz w:val="18"/>
        </w:rPr>
        <w:t xml:space="preserve"> Governments of many emerging democracies, often with the help of foreign aid donors, draft constitutions or amend constitutions to include provisions explicitly requ</w:t>
      </w:r>
      <w:r>
        <w:rPr>
          <w:rFonts w:ascii="Arial Unicode MS" w:eastAsia="Arial Unicode MS" w:hAnsi="Arial Unicode MS" w:cs="Arial Unicode MS"/>
          <w:color w:val="000000"/>
          <w:sz w:val="18"/>
        </w:rPr>
        <w:t xml:space="preserve">iring an "independent" judiciary. See generally American Bar Association, Central and East European Law Initiative, Compilation of International Standards on Judicial Reform and </w:t>
      </w:r>
      <w:r>
        <w:rPr>
          <w:rFonts w:ascii="Arial Unicode MS" w:eastAsia="Arial Unicode MS" w:hAnsi="Arial Unicode MS" w:cs="Arial Unicode MS"/>
          <w:b/>
          <w:i/>
          <w:color w:val="000000"/>
          <w:sz w:val="18"/>
          <w:u w:val="single"/>
        </w:rPr>
        <w:t>Judicial</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b/>
          <w:i/>
          <w:color w:val="000000"/>
          <w:sz w:val="18"/>
          <w:u w:val="single"/>
        </w:rPr>
        <w:t>Independence</w:t>
      </w:r>
      <w:r>
        <w:rPr>
          <w:rFonts w:ascii="Arial Unicode MS" w:eastAsia="Arial Unicode MS" w:hAnsi="Arial Unicode MS" w:cs="Arial Unicode MS"/>
          <w:color w:val="000000"/>
          <w:sz w:val="18"/>
        </w:rPr>
        <w:t xml:space="preserve"> 1 (2004), </w:t>
      </w:r>
      <w:hyperlink r:id="rId1" w:history="1">
        <w:r>
          <w:rPr>
            <w:rFonts w:ascii="Arial Unicode MS" w:eastAsia="Arial Unicode MS" w:hAnsi="Arial Unicode MS" w:cs="Arial Unicode MS"/>
            <w:i/>
            <w:color w:val="0077CC"/>
            <w:sz w:val="18"/>
            <w:u w:val="single"/>
            <w:shd w:val="clear" w:color="auto" w:fill="FFFFFF"/>
          </w:rPr>
          <w:t>http://www.abanet.org/ceeli/areas/judicial_reform/compilation_jan04.pdf</w:t>
        </w:r>
      </w:hyperlink>
      <w:r>
        <w:rPr>
          <w:rFonts w:ascii="Arial Unicode MS" w:eastAsia="Arial Unicode MS" w:hAnsi="Arial Unicode MS" w:cs="Arial Unicode MS"/>
          <w:color w:val="000000"/>
          <w:sz w:val="18"/>
        </w:rPr>
        <w:t xml:space="preserve">. Among others, the United Nations' standard for </w:t>
      </w:r>
      <w:r>
        <w:rPr>
          <w:rFonts w:ascii="Arial Unicode MS" w:eastAsia="Arial Unicode MS" w:hAnsi="Arial Unicode MS" w:cs="Arial Unicode MS"/>
          <w:b/>
          <w:i/>
          <w:color w:val="000000"/>
          <w:sz w:val="18"/>
          <w:u w:val="single"/>
        </w:rPr>
        <w:t>judicial</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b/>
          <w:i/>
          <w:color w:val="000000"/>
          <w:sz w:val="18"/>
          <w:u w:val="single"/>
        </w:rPr>
        <w:t>independence</w:t>
      </w:r>
      <w:r>
        <w:rPr>
          <w:rFonts w:ascii="Arial Unicode MS" w:eastAsia="Arial Unicode MS" w:hAnsi="Arial Unicode MS" w:cs="Arial Unicode MS"/>
          <w:color w:val="000000"/>
          <w:sz w:val="18"/>
        </w:rPr>
        <w:t xml:space="preserve"> states that "the independenc</w:t>
      </w:r>
      <w:r>
        <w:rPr>
          <w:rFonts w:ascii="Arial Unicode MS" w:eastAsia="Arial Unicode MS" w:hAnsi="Arial Unicode MS" w:cs="Arial Unicode MS"/>
          <w:color w:val="000000"/>
          <w:sz w:val="18"/>
        </w:rPr>
        <w:t>e of the judiciary shall be guaranteed by the State and enshrined in the Constitution or the law of the country." Id. at 2.</w:t>
      </w:r>
    </w:p>
  </w:footnote>
  <w:footnote w:id="2">
    <w:p w:rsidR="00A60C52" w:rsidRDefault="0006235C">
      <w:pPr>
        <w:spacing w:before="200" w:line="240" w:lineRule="atLeast"/>
        <w:jc w:val="both"/>
      </w:pPr>
      <w:r>
        <w:rPr>
          <w:rFonts w:ascii="Arial Unicode MS" w:eastAsia="Arial Unicode MS" w:hAnsi="Arial Unicode MS" w:cs="Arial Unicode MS"/>
          <w:color w:val="000000"/>
          <w:sz w:val="18"/>
          <w:vertAlign w:val="superscript"/>
        </w:rPr>
        <w:t>2 </w:t>
      </w:r>
      <w:r>
        <w:rPr>
          <w:rFonts w:ascii="Arial Unicode MS" w:eastAsia="Arial Unicode MS" w:hAnsi="Arial Unicode MS" w:cs="Arial Unicode MS"/>
          <w:color w:val="000000"/>
          <w:sz w:val="18"/>
        </w:rPr>
        <w:t xml:space="preserve"> But see Lewis Kornhauser, Is </w:t>
      </w:r>
      <w:r>
        <w:rPr>
          <w:rFonts w:ascii="Arial Unicode MS" w:eastAsia="Arial Unicode MS" w:hAnsi="Arial Unicode MS" w:cs="Arial Unicode MS"/>
          <w:b/>
          <w:i/>
          <w:color w:val="000000"/>
          <w:sz w:val="18"/>
          <w:u w:val="single"/>
        </w:rPr>
        <w:t>Judicial</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b/>
          <w:i/>
          <w:color w:val="000000"/>
          <w:sz w:val="18"/>
          <w:u w:val="single"/>
        </w:rPr>
        <w:t>Independence</w:t>
      </w:r>
      <w:r>
        <w:rPr>
          <w:rFonts w:ascii="Arial Unicode MS" w:eastAsia="Arial Unicode MS" w:hAnsi="Arial Unicode MS" w:cs="Arial Unicode MS"/>
          <w:color w:val="000000"/>
          <w:sz w:val="18"/>
        </w:rPr>
        <w:t xml:space="preserve"> a Useful Concept?, in </w:t>
      </w:r>
      <w:r>
        <w:rPr>
          <w:rFonts w:ascii="Arial Unicode MS" w:eastAsia="Arial Unicode MS" w:hAnsi="Arial Unicode MS" w:cs="Arial Unicode MS"/>
          <w:b/>
          <w:i/>
          <w:color w:val="000000"/>
          <w:sz w:val="18"/>
          <w:u w:val="single"/>
        </w:rPr>
        <w:t>Judicial</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b/>
          <w:i/>
          <w:color w:val="000000"/>
          <w:sz w:val="18"/>
          <w:u w:val="single"/>
        </w:rPr>
        <w:t>Independence</w:t>
      </w:r>
      <w:r>
        <w:rPr>
          <w:rFonts w:ascii="Arial Unicode MS" w:eastAsia="Arial Unicode MS" w:hAnsi="Arial Unicode MS" w:cs="Arial Unicode MS"/>
          <w:color w:val="000000"/>
          <w:sz w:val="18"/>
        </w:rPr>
        <w:t xml:space="preserve"> at the Crossroads: An Interdiscipl</w:t>
      </w:r>
      <w:r>
        <w:rPr>
          <w:rFonts w:ascii="Arial Unicode MS" w:eastAsia="Arial Unicode MS" w:hAnsi="Arial Unicode MS" w:cs="Arial Unicode MS"/>
          <w:color w:val="000000"/>
          <w:sz w:val="18"/>
        </w:rPr>
        <w:t xml:space="preserve">inary Approach 45, (Stephen B. Burbank &amp; Barry Friedman eds., 2002) (finding the concept of </w:t>
      </w:r>
      <w:r>
        <w:rPr>
          <w:rFonts w:ascii="Arial Unicode MS" w:eastAsia="Arial Unicode MS" w:hAnsi="Arial Unicode MS" w:cs="Arial Unicode MS"/>
          <w:b/>
          <w:i/>
          <w:color w:val="000000"/>
          <w:sz w:val="18"/>
          <w:u w:val="single"/>
        </w:rPr>
        <w:t>judicial</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b/>
          <w:i/>
          <w:color w:val="000000"/>
          <w:sz w:val="18"/>
          <w:u w:val="single"/>
        </w:rPr>
        <w:t>independence</w:t>
      </w:r>
      <w:r>
        <w:rPr>
          <w:rFonts w:ascii="Arial Unicode MS" w:eastAsia="Arial Unicode MS" w:hAnsi="Arial Unicode MS" w:cs="Arial Unicode MS"/>
          <w:color w:val="000000"/>
          <w:sz w:val="18"/>
        </w:rPr>
        <w:t xml:space="preserve"> utterly unworkable). Kornhauser argues that there is so much confusion surrounding the term that it is not "a useful, analytic concept." Id. </w:t>
      </w:r>
    </w:p>
  </w:footnote>
  <w:footnote w:id="3">
    <w:p w:rsidR="00A60C52" w:rsidRDefault="0006235C">
      <w:pPr>
        <w:spacing w:before="200" w:line="240" w:lineRule="atLeast"/>
        <w:jc w:val="both"/>
      </w:pPr>
      <w:r>
        <w:rPr>
          <w:rFonts w:ascii="Arial Unicode MS" w:eastAsia="Arial Unicode MS" w:hAnsi="Arial Unicode MS" w:cs="Arial Unicode MS"/>
          <w:color w:val="000000"/>
          <w:sz w:val="18"/>
          <w:vertAlign w:val="superscript"/>
        </w:rPr>
        <w:t>3 </w:t>
      </w:r>
      <w:r>
        <w:rPr>
          <w:rFonts w:ascii="Arial Unicode MS" w:eastAsia="Arial Unicode MS" w:hAnsi="Arial Unicode MS" w:cs="Arial Unicode MS"/>
          <w:color w:val="000000"/>
          <w:sz w:val="18"/>
        </w:rPr>
        <w:t xml:space="preserve"> See Peter Russell, Towards a General Theory of </w:t>
      </w:r>
      <w:r>
        <w:rPr>
          <w:rFonts w:ascii="Arial Unicode MS" w:eastAsia="Arial Unicode MS" w:hAnsi="Arial Unicode MS" w:cs="Arial Unicode MS"/>
          <w:b/>
          <w:i/>
          <w:color w:val="000000"/>
          <w:sz w:val="18"/>
          <w:u w:val="single"/>
        </w:rPr>
        <w:t>Judicial</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b/>
          <w:i/>
          <w:color w:val="000000"/>
          <w:sz w:val="18"/>
          <w:u w:val="single"/>
        </w:rPr>
        <w:t>Independence</w:t>
      </w:r>
      <w:r>
        <w:rPr>
          <w:rFonts w:ascii="Arial Unicode MS" w:eastAsia="Arial Unicode MS" w:hAnsi="Arial Unicode MS" w:cs="Arial Unicode MS"/>
          <w:color w:val="000000"/>
          <w:sz w:val="18"/>
        </w:rPr>
        <w:t xml:space="preserve">, in </w:t>
      </w:r>
      <w:r>
        <w:rPr>
          <w:rFonts w:ascii="Arial Unicode MS" w:eastAsia="Arial Unicode MS" w:hAnsi="Arial Unicode MS" w:cs="Arial Unicode MS"/>
          <w:b/>
          <w:i/>
          <w:color w:val="000000"/>
          <w:sz w:val="18"/>
          <w:u w:val="single"/>
        </w:rPr>
        <w:t>Judicial</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b/>
          <w:i/>
          <w:color w:val="000000"/>
          <w:sz w:val="18"/>
          <w:u w:val="single"/>
        </w:rPr>
        <w:t>Independence</w:t>
      </w:r>
      <w:r>
        <w:rPr>
          <w:rFonts w:ascii="Arial Unicode MS" w:eastAsia="Arial Unicode MS" w:hAnsi="Arial Unicode MS" w:cs="Arial Unicode MS"/>
          <w:color w:val="000000"/>
          <w:sz w:val="18"/>
        </w:rPr>
        <w:t xml:space="preserve"> in the Age of Democracy, Critical Perspectives From Around the World 1, 6-8 (Peter H. Russell &amp; David M. O'Brien eds., 2001). </w:t>
      </w:r>
    </w:p>
  </w:footnote>
  <w:footnote w:id="4">
    <w:p w:rsidR="00A60C52" w:rsidRDefault="0006235C">
      <w:pPr>
        <w:spacing w:before="240" w:line="240" w:lineRule="atLeast"/>
        <w:jc w:val="both"/>
      </w:pPr>
      <w:r>
        <w:rPr>
          <w:rFonts w:ascii="Arial Unicode MS" w:eastAsia="Arial Unicode MS" w:hAnsi="Arial Unicode MS" w:cs="Arial Unicode MS"/>
          <w:color w:val="000000"/>
          <w:sz w:val="18"/>
          <w:vertAlign w:val="superscript"/>
        </w:rPr>
        <w:t>4 </w:t>
      </w:r>
      <w:r>
        <w:rPr>
          <w:rFonts w:ascii="Arial Unicode MS" w:eastAsia="Arial Unicode MS" w:hAnsi="Arial Unicode MS" w:cs="Arial Unicode MS"/>
          <w:color w:val="000000"/>
          <w:sz w:val="18"/>
        </w:rPr>
        <w:t xml:space="preserve"> John Ferejohn, Independent J</w:t>
      </w:r>
      <w:r>
        <w:rPr>
          <w:rFonts w:ascii="Arial Unicode MS" w:eastAsia="Arial Unicode MS" w:hAnsi="Arial Unicode MS" w:cs="Arial Unicode MS"/>
          <w:color w:val="000000"/>
          <w:sz w:val="18"/>
        </w:rPr>
        <w:t xml:space="preserve">udges, Dependent Judiciary: Explaining </w:t>
      </w:r>
      <w:r>
        <w:rPr>
          <w:rFonts w:ascii="Arial Unicode MS" w:eastAsia="Arial Unicode MS" w:hAnsi="Arial Unicode MS" w:cs="Arial Unicode MS"/>
          <w:b/>
          <w:i/>
          <w:color w:val="000000"/>
          <w:sz w:val="18"/>
          <w:u w:val="single"/>
        </w:rPr>
        <w:t>Judicial</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b/>
          <w:i/>
          <w:color w:val="000000"/>
          <w:sz w:val="18"/>
          <w:u w:val="single"/>
        </w:rPr>
        <w:t>Independence</w:t>
      </w:r>
      <w:r>
        <w:rPr>
          <w:rFonts w:ascii="Arial Unicode MS" w:eastAsia="Arial Unicode MS" w:hAnsi="Arial Unicode MS" w:cs="Arial Unicode MS"/>
          <w:color w:val="000000"/>
          <w:sz w:val="18"/>
        </w:rPr>
        <w:t xml:space="preserve">, </w:t>
      </w:r>
      <w:hyperlink r:id="rId2" w:history="1">
        <w:r>
          <w:rPr>
            <w:rFonts w:ascii="Arial Unicode MS" w:eastAsia="Arial Unicode MS" w:hAnsi="Arial Unicode MS" w:cs="Arial Unicode MS"/>
            <w:i/>
            <w:color w:val="0077CC"/>
            <w:sz w:val="18"/>
            <w:u w:val="single"/>
            <w:shd w:val="clear" w:color="auto" w:fill="FFFFFF"/>
          </w:rPr>
          <w:t>72 S. Cal. L. Rev. 353, 355 (1999).</w:t>
        </w:r>
      </w:hyperlink>
      <w:r>
        <w:rPr>
          <w:rFonts w:ascii="Arial Unicode MS" w:eastAsia="Arial Unicode MS" w:hAnsi="Arial Unicode MS" w:cs="Arial Unicode MS"/>
          <w:color w:val="000000"/>
          <w:sz w:val="18"/>
        </w:rPr>
        <w:t xml:space="preserve">  </w:t>
      </w:r>
    </w:p>
  </w:footnote>
  <w:footnote w:id="5">
    <w:p w:rsidR="00A60C52" w:rsidRDefault="0006235C">
      <w:pPr>
        <w:spacing w:before="240" w:line="240" w:lineRule="atLeast"/>
        <w:jc w:val="both"/>
      </w:pPr>
      <w:r>
        <w:rPr>
          <w:rFonts w:ascii="Arial Unicode MS" w:eastAsia="Arial Unicode MS" w:hAnsi="Arial Unicode MS" w:cs="Arial Unicode MS"/>
          <w:color w:val="000000"/>
          <w:sz w:val="18"/>
          <w:vertAlign w:val="superscript"/>
        </w:rPr>
        <w:t>5 </w:t>
      </w:r>
      <w:r>
        <w:rPr>
          <w:rFonts w:ascii="Arial Unicode MS" w:eastAsia="Arial Unicode MS" w:hAnsi="Arial Unicode MS" w:cs="Arial Unicode MS"/>
          <w:color w:val="000000"/>
          <w:sz w:val="18"/>
        </w:rPr>
        <w:t xml:space="preserve"> Id</w:t>
      </w:r>
      <w:r>
        <w:rPr>
          <w:rFonts w:ascii="Arial Unicode MS" w:eastAsia="Arial Unicode MS" w:hAnsi="Arial Unicode MS" w:cs="Arial Unicode MS"/>
          <w:color w:val="000000"/>
          <w:sz w:val="18"/>
        </w:rPr>
        <w:t>. Ferejohn claims that "</w:t>
      </w:r>
      <w:r>
        <w:rPr>
          <w:rFonts w:ascii="Arial Unicode MS" w:eastAsia="Arial Unicode MS" w:hAnsi="Arial Unicode MS" w:cs="Arial Unicode MS"/>
          <w:b/>
          <w:i/>
          <w:color w:val="000000"/>
          <w:sz w:val="18"/>
          <w:u w:val="single"/>
        </w:rPr>
        <w:t>judicial</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b/>
          <w:i/>
          <w:color w:val="000000"/>
          <w:sz w:val="18"/>
          <w:u w:val="single"/>
        </w:rPr>
        <w:t>independence</w:t>
      </w:r>
      <w:r>
        <w:rPr>
          <w:rFonts w:ascii="Arial Unicode MS" w:eastAsia="Arial Unicode MS" w:hAnsi="Arial Unicode MS" w:cs="Arial Unicode MS"/>
          <w:color w:val="000000"/>
          <w:sz w:val="18"/>
        </w:rPr>
        <w:t xml:space="preserve"> is the idea that a judge ought to be free to decide the case before her without fear or anticipation of (illegitimate) punishments or rewards." Id. However, "the federal judiciary is institutionally dependent o</w:t>
      </w:r>
      <w:r>
        <w:rPr>
          <w:rFonts w:ascii="Arial Unicode MS" w:eastAsia="Arial Unicode MS" w:hAnsi="Arial Unicode MS" w:cs="Arial Unicode MS"/>
          <w:color w:val="000000"/>
          <w:sz w:val="18"/>
        </w:rPr>
        <w:t xml:space="preserve">n Congress and the president, for jurisdiction, rules, and execution of judicial orders." Id. Ferejohn classifies the American system as one in which there are "independent judges within a dependent judiciary." </w:t>
      </w:r>
      <w:hyperlink r:id="rId3" w:history="1">
        <w:r>
          <w:rPr>
            <w:rFonts w:ascii="Arial Unicode MS" w:eastAsia="Arial Unicode MS" w:hAnsi="Arial Unicode MS" w:cs="Arial Unicode MS"/>
            <w:i/>
            <w:color w:val="0077CC"/>
            <w:sz w:val="18"/>
            <w:u w:val="single"/>
            <w:shd w:val="clear" w:color="auto" w:fill="FFFFFF"/>
          </w:rPr>
          <w:t>Id. at 381.</w:t>
        </w:r>
      </w:hyperlink>
      <w:r>
        <w:rPr>
          <w:rFonts w:ascii="Arial Unicode MS" w:eastAsia="Arial Unicode MS" w:hAnsi="Arial Unicode MS" w:cs="Arial Unicode MS"/>
          <w:color w:val="000000"/>
          <w:sz w:val="18"/>
        </w:rPr>
        <w:t xml:space="preserve">  </w:t>
      </w:r>
    </w:p>
  </w:footnote>
  <w:footnote w:id="6">
    <w:p w:rsidR="00A60C52" w:rsidRDefault="0006235C">
      <w:pPr>
        <w:spacing w:before="120" w:line="240" w:lineRule="atLeast"/>
        <w:jc w:val="both"/>
      </w:pPr>
      <w:r>
        <w:rPr>
          <w:rFonts w:ascii="Arial Unicode MS" w:eastAsia="Arial Unicode MS" w:hAnsi="Arial Unicode MS" w:cs="Arial Unicode MS"/>
          <w:color w:val="000000"/>
          <w:sz w:val="18"/>
          <w:vertAlign w:val="superscript"/>
        </w:rPr>
        <w:t>6 </w:t>
      </w:r>
      <w:r>
        <w:rPr>
          <w:rFonts w:ascii="Arial Unicode MS" w:eastAsia="Arial Unicode MS" w:hAnsi="Arial Unicode MS" w:cs="Arial Unicode MS"/>
          <w:color w:val="000000"/>
          <w:sz w:val="18"/>
        </w:rPr>
        <w:t xml:space="preserve"> The idea that the judiciary should be independent from the executive branch is not new. Le</w:t>
      </w:r>
      <w:r>
        <w:rPr>
          <w:rFonts w:ascii="Arial Unicode MS" w:eastAsia="Arial Unicode MS" w:hAnsi="Arial Unicode MS" w:cs="Arial Unicode MS"/>
          <w:color w:val="000000"/>
          <w:sz w:val="18"/>
        </w:rPr>
        <w:t xml:space="preserve">gal theorists, known as progressives, believed that law was equated with policy. As far as who should make law, progressives advocated the creation of scientific agencies that were independent from the executive for developing policy. See Mathew McCubbins </w:t>
      </w:r>
      <w:r>
        <w:rPr>
          <w:rFonts w:ascii="Arial Unicode MS" w:eastAsia="Arial Unicode MS" w:hAnsi="Arial Unicode MS" w:cs="Arial Unicode MS"/>
          <w:color w:val="000000"/>
          <w:sz w:val="18"/>
        </w:rPr>
        <w:t xml:space="preserve">&amp; Daniel Rodriguez, What Statues Mean: Positive Political Theory and the Interpretation of Federal Legislation (manuscript on file with authors) (describing various theories of law including that espoused by the progressives). </w:t>
      </w:r>
    </w:p>
  </w:footnote>
  <w:footnote w:id="7">
    <w:p w:rsidR="00A60C52" w:rsidRDefault="0006235C">
      <w:pPr>
        <w:spacing w:before="240" w:line="240" w:lineRule="atLeast"/>
        <w:jc w:val="both"/>
      </w:pPr>
      <w:r>
        <w:rPr>
          <w:rFonts w:ascii="Arial Unicode MS" w:eastAsia="Arial Unicode MS" w:hAnsi="Arial Unicode MS" w:cs="Arial Unicode MS"/>
          <w:color w:val="000000"/>
          <w:sz w:val="18"/>
          <w:vertAlign w:val="superscript"/>
        </w:rPr>
        <w:t>7 </w:t>
      </w:r>
      <w:r>
        <w:rPr>
          <w:rFonts w:ascii="Arial Unicode MS" w:eastAsia="Arial Unicode MS" w:hAnsi="Arial Unicode MS" w:cs="Arial Unicode MS"/>
          <w:color w:val="000000"/>
          <w:sz w:val="18"/>
        </w:rPr>
        <w:t xml:space="preserve"> McNollgast, Conditions fo</w:t>
      </w:r>
      <w:r>
        <w:rPr>
          <w:rFonts w:ascii="Arial Unicode MS" w:eastAsia="Arial Unicode MS" w:hAnsi="Arial Unicode MS" w:cs="Arial Unicode MS"/>
          <w:color w:val="000000"/>
          <w:sz w:val="18"/>
        </w:rPr>
        <w:t xml:space="preserve">r </w:t>
      </w:r>
      <w:r>
        <w:rPr>
          <w:rFonts w:ascii="Arial Unicode MS" w:eastAsia="Arial Unicode MS" w:hAnsi="Arial Unicode MS" w:cs="Arial Unicode MS"/>
          <w:b/>
          <w:i/>
          <w:color w:val="000000"/>
          <w:sz w:val="18"/>
          <w:u w:val="single"/>
        </w:rPr>
        <w:t>Judicial</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b/>
          <w:i/>
          <w:color w:val="000000"/>
          <w:sz w:val="18"/>
          <w:u w:val="single"/>
        </w:rPr>
        <w:t>Independence</w:t>
      </w:r>
      <w:r>
        <w:rPr>
          <w:rFonts w:ascii="Arial Unicode MS" w:eastAsia="Arial Unicode MS" w:hAnsi="Arial Unicode MS" w:cs="Arial Unicode MS"/>
          <w:color w:val="000000"/>
          <w:sz w:val="18"/>
        </w:rPr>
        <w:t xml:space="preserve">, </w:t>
      </w:r>
      <w:hyperlink r:id="rId4" w:history="1">
        <w:r>
          <w:rPr>
            <w:rFonts w:ascii="Arial Unicode MS" w:eastAsia="Arial Unicode MS" w:hAnsi="Arial Unicode MS" w:cs="Arial Unicode MS"/>
            <w:i/>
            <w:color w:val="0077CC"/>
            <w:sz w:val="18"/>
            <w:u w:val="single"/>
            <w:shd w:val="clear" w:color="auto" w:fill="FFFFFF"/>
          </w:rPr>
          <w:t>15 J. Contemp. Legal Issues 105 (2006).</w:t>
        </w:r>
      </w:hyperlink>
      <w:r>
        <w:rPr>
          <w:rFonts w:ascii="Arial Unicode MS" w:eastAsia="Arial Unicode MS" w:hAnsi="Arial Unicode MS" w:cs="Arial Unicode MS"/>
          <w:color w:val="000000"/>
          <w:sz w:val="18"/>
        </w:rPr>
        <w:t xml:space="preserve"> McNollgast refers to Mathew McCubbins, R</w:t>
      </w:r>
      <w:r>
        <w:rPr>
          <w:rFonts w:ascii="Arial Unicode MS" w:eastAsia="Arial Unicode MS" w:hAnsi="Arial Unicode MS" w:cs="Arial Unicode MS"/>
          <w:color w:val="000000"/>
          <w:sz w:val="18"/>
        </w:rPr>
        <w:t xml:space="preserve">oger Noll, and Barry Weingast. </w:t>
      </w:r>
    </w:p>
  </w:footnote>
  <w:footnote w:id="8">
    <w:p w:rsidR="00A60C52" w:rsidRDefault="0006235C">
      <w:pPr>
        <w:spacing w:before="120" w:line="240" w:lineRule="atLeast"/>
        <w:jc w:val="both"/>
      </w:pPr>
      <w:r>
        <w:rPr>
          <w:rFonts w:ascii="Arial Unicode MS" w:eastAsia="Arial Unicode MS" w:hAnsi="Arial Unicode MS" w:cs="Arial Unicode MS"/>
          <w:color w:val="000000"/>
          <w:sz w:val="18"/>
          <w:vertAlign w:val="superscript"/>
        </w:rPr>
        <w:t>8 </w:t>
      </w:r>
      <w:r>
        <w:rPr>
          <w:rFonts w:ascii="Arial Unicode MS" w:eastAsia="Arial Unicode MS" w:hAnsi="Arial Unicode MS" w:cs="Arial Unicode MS"/>
          <w:color w:val="000000"/>
          <w:sz w:val="18"/>
        </w:rPr>
        <w:t xml:space="preserve"> Legal process scholars define law as process which arises from neutral principles. See generally Henry M. Hart, Jr. &amp; Albert M. Sacks, The Legal Process: Basic Problems in the Making and Application of Law (William N. Esk</w:t>
      </w:r>
      <w:r>
        <w:rPr>
          <w:rFonts w:ascii="Arial Unicode MS" w:eastAsia="Arial Unicode MS" w:hAnsi="Arial Unicode MS" w:cs="Arial Unicode MS"/>
          <w:color w:val="000000"/>
          <w:sz w:val="18"/>
        </w:rPr>
        <w:t>ridge, Jr. &amp; Philip P. Frickey eds., 1994) (1958). ""Neutral principles' inform the construction of the legal process to ensure that lawmaking, whether legislative, administrative or judicial is reasonable and serves the common good. In their [legal proces</w:t>
      </w:r>
      <w:r>
        <w:rPr>
          <w:rFonts w:ascii="Arial Unicode MS" w:eastAsia="Arial Unicode MS" w:hAnsi="Arial Unicode MS" w:cs="Arial Unicode MS"/>
          <w:color w:val="000000"/>
          <w:sz w:val="18"/>
        </w:rPr>
        <w:t xml:space="preserve">s scholars'] description, if the design of this system follows certain principles, the policies it produces are in the interest of society and the system is legitimate." McCubbins &amp; Rodriguez, supra note 6. </w:t>
      </w:r>
    </w:p>
  </w:footnote>
  <w:footnote w:id="9">
    <w:p w:rsidR="00A60C52" w:rsidRDefault="0006235C">
      <w:pPr>
        <w:spacing w:before="120" w:line="240" w:lineRule="atLeast"/>
        <w:jc w:val="both"/>
      </w:pPr>
      <w:r>
        <w:rPr>
          <w:rFonts w:ascii="Arial Unicode MS" w:eastAsia="Arial Unicode MS" w:hAnsi="Arial Unicode MS" w:cs="Arial Unicode MS"/>
          <w:color w:val="000000"/>
          <w:sz w:val="18"/>
          <w:vertAlign w:val="superscript"/>
        </w:rPr>
        <w:t>9 </w:t>
      </w:r>
      <w:r>
        <w:rPr>
          <w:rFonts w:ascii="Arial Unicode MS" w:eastAsia="Arial Unicode MS" w:hAnsi="Arial Unicode MS" w:cs="Arial Unicode MS"/>
          <w:color w:val="000000"/>
          <w:sz w:val="18"/>
        </w:rPr>
        <w:t xml:space="preserve"> For scholars supporting this view, the specif</w:t>
      </w:r>
      <w:r>
        <w:rPr>
          <w:rFonts w:ascii="Arial Unicode MS" w:eastAsia="Arial Unicode MS" w:hAnsi="Arial Unicode MS" w:cs="Arial Unicode MS"/>
          <w:color w:val="000000"/>
          <w:sz w:val="18"/>
        </w:rPr>
        <w:t xml:space="preserve">ic purpose of the law may be to check the other branches of government. </w:t>
      </w:r>
    </w:p>
  </w:footnote>
  <w:footnote w:id="10">
    <w:p w:rsidR="00A60C52" w:rsidRDefault="0006235C">
      <w:pPr>
        <w:spacing w:before="120" w:line="240" w:lineRule="atLeast"/>
        <w:jc w:val="both"/>
      </w:pPr>
      <w:r>
        <w:rPr>
          <w:rFonts w:ascii="Arial Unicode MS" w:eastAsia="Arial Unicode MS" w:hAnsi="Arial Unicode MS" w:cs="Arial Unicode MS"/>
          <w:color w:val="000000"/>
          <w:sz w:val="18"/>
          <w:vertAlign w:val="superscript"/>
        </w:rPr>
        <w:t>10 </w:t>
      </w:r>
      <w:r>
        <w:rPr>
          <w:rFonts w:ascii="Arial Unicode MS" w:eastAsia="Arial Unicode MS" w:hAnsi="Arial Unicode MS" w:cs="Arial Unicode MS"/>
          <w:color w:val="000000"/>
          <w:sz w:val="18"/>
        </w:rPr>
        <w:t xml:space="preserve"> Positive political theory of law analyzes the relationship between the judiciary and other government institutions consisting of elected politicians. Under positive political theo</w:t>
      </w:r>
      <w:r>
        <w:rPr>
          <w:rFonts w:ascii="Arial Unicode MS" w:eastAsia="Arial Unicode MS" w:hAnsi="Arial Unicode MS" w:cs="Arial Unicode MS"/>
          <w:color w:val="000000"/>
          <w:sz w:val="18"/>
        </w:rPr>
        <w:t xml:space="preserve">ry, the legislature is supreme in lawmaking powers. See McCubbins &amp; Rodriguez, supra note 6. </w:t>
      </w:r>
    </w:p>
  </w:footnote>
  <w:footnote w:id="11">
    <w:p w:rsidR="00A60C52" w:rsidRDefault="0006235C">
      <w:pPr>
        <w:spacing w:before="240" w:line="240" w:lineRule="atLeast"/>
        <w:jc w:val="both"/>
      </w:pPr>
      <w:r>
        <w:rPr>
          <w:rFonts w:ascii="Arial Unicode MS" w:eastAsia="Arial Unicode MS" w:hAnsi="Arial Unicode MS" w:cs="Arial Unicode MS"/>
          <w:color w:val="000000"/>
          <w:sz w:val="18"/>
          <w:vertAlign w:val="superscript"/>
        </w:rPr>
        <w:t>11 </w:t>
      </w:r>
      <w:r>
        <w:rPr>
          <w:rFonts w:ascii="Arial Unicode MS" w:eastAsia="Arial Unicode MS" w:hAnsi="Arial Unicode MS" w:cs="Arial Unicode MS"/>
          <w:color w:val="000000"/>
          <w:sz w:val="18"/>
        </w:rPr>
        <w:t xml:space="preserve"> Democracy has been defined minimally as a competitive struggle for the people's vote. E.g., Joseph Schumpeter, Capitalism, Socialism, and Democracy 269 (1942)</w:t>
      </w:r>
      <w:r>
        <w:rPr>
          <w:rFonts w:ascii="Arial Unicode MS" w:eastAsia="Arial Unicode MS" w:hAnsi="Arial Unicode MS" w:cs="Arial Unicode MS"/>
          <w:color w:val="000000"/>
          <w:sz w:val="18"/>
        </w:rPr>
        <w:t xml:space="preserve">. Other definitions of democracy include many requirements such as Freedom House's definition of electoral democracy requiring: 1) a competitive multiparty political system, 2) universal adult suffrage, 3) regular contested elections, and 4) public access </w:t>
      </w:r>
      <w:r>
        <w:rPr>
          <w:rFonts w:ascii="Arial Unicode MS" w:eastAsia="Arial Unicode MS" w:hAnsi="Arial Unicode MS" w:cs="Arial Unicode MS"/>
          <w:color w:val="000000"/>
          <w:sz w:val="18"/>
        </w:rPr>
        <w:t xml:space="preserve">to political parties. Freedom House, </w:t>
      </w:r>
      <w:hyperlink r:id="rId5" w:history="1">
        <w:r>
          <w:rPr>
            <w:rFonts w:ascii="Arial Unicode MS" w:eastAsia="Arial Unicode MS" w:hAnsi="Arial Unicode MS" w:cs="Arial Unicode MS"/>
            <w:i/>
            <w:color w:val="0077CC"/>
            <w:sz w:val="18"/>
            <w:u w:val="single"/>
            <w:shd w:val="clear" w:color="auto" w:fill="FFFFFF"/>
          </w:rPr>
          <w:t>www.freedomhouse.org/template.cfm?page+35&amp;year=2005</w:t>
        </w:r>
      </w:hyperlink>
      <w:r>
        <w:rPr>
          <w:rFonts w:ascii="Arial Unicode MS" w:eastAsia="Arial Unicode MS" w:hAnsi="Arial Unicode MS" w:cs="Arial Unicode MS"/>
          <w:color w:val="000000"/>
          <w:sz w:val="18"/>
        </w:rPr>
        <w:t xml:space="preserve"> (last visited June 1, 2006). Definitions with many requirements make it difficult to determi</w:t>
      </w:r>
      <w:r>
        <w:rPr>
          <w:rFonts w:ascii="Arial Unicode MS" w:eastAsia="Arial Unicode MS" w:hAnsi="Arial Unicode MS" w:cs="Arial Unicode MS"/>
          <w:color w:val="000000"/>
          <w:sz w:val="18"/>
        </w:rPr>
        <w:t>ne what threshold a country must pass before being considered a democracy.</w:t>
      </w:r>
    </w:p>
  </w:footnote>
  <w:footnote w:id="12">
    <w:p w:rsidR="00A60C52" w:rsidRDefault="0006235C">
      <w:pPr>
        <w:spacing w:before="200" w:line="240" w:lineRule="atLeast"/>
        <w:jc w:val="both"/>
      </w:pPr>
      <w:r>
        <w:rPr>
          <w:rFonts w:ascii="Arial Unicode MS" w:eastAsia="Arial Unicode MS" w:hAnsi="Arial Unicode MS" w:cs="Arial Unicode MS"/>
          <w:color w:val="000000"/>
          <w:sz w:val="18"/>
          <w:vertAlign w:val="superscript"/>
        </w:rPr>
        <w:t>12 </w:t>
      </w:r>
      <w:r>
        <w:rPr>
          <w:rFonts w:ascii="Arial Unicode MS" w:eastAsia="Arial Unicode MS" w:hAnsi="Arial Unicode MS" w:cs="Arial Unicode MS"/>
          <w:color w:val="000000"/>
          <w:sz w:val="18"/>
        </w:rPr>
        <w:t xml:space="preserve"> See Matias Iaryczower et al., </w:t>
      </w:r>
      <w:r>
        <w:rPr>
          <w:rFonts w:ascii="Arial Unicode MS" w:eastAsia="Arial Unicode MS" w:hAnsi="Arial Unicode MS" w:cs="Arial Unicode MS"/>
          <w:b/>
          <w:i/>
          <w:color w:val="000000"/>
          <w:sz w:val="18"/>
          <w:u w:val="single"/>
        </w:rPr>
        <w:t>Judicial</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b/>
          <w:i/>
          <w:color w:val="000000"/>
          <w:sz w:val="18"/>
          <w:u w:val="single"/>
        </w:rPr>
        <w:t>Independence</w:t>
      </w:r>
      <w:r>
        <w:rPr>
          <w:rFonts w:ascii="Arial Unicode MS" w:eastAsia="Arial Unicode MS" w:hAnsi="Arial Unicode MS" w:cs="Arial Unicode MS"/>
          <w:color w:val="000000"/>
          <w:sz w:val="18"/>
        </w:rPr>
        <w:t xml:space="preserve"> in Unstable Environments, Argentina 1935-1998, 46 Am. J. Pol. Sci. 699, 699-700 (2002) (implying the need for judiciaries to be independent from the executive). These authors discuss how the relationship between the executive and legislature affects </w:t>
      </w:r>
      <w:r>
        <w:rPr>
          <w:rFonts w:ascii="Arial Unicode MS" w:eastAsia="Arial Unicode MS" w:hAnsi="Arial Unicode MS" w:cs="Arial Unicode MS"/>
          <w:b/>
          <w:i/>
          <w:color w:val="000000"/>
          <w:sz w:val="18"/>
          <w:u w:val="single"/>
        </w:rPr>
        <w:t>judic</w:t>
      </w:r>
      <w:r>
        <w:rPr>
          <w:rFonts w:ascii="Arial Unicode MS" w:eastAsia="Arial Unicode MS" w:hAnsi="Arial Unicode MS" w:cs="Arial Unicode MS"/>
          <w:b/>
          <w:i/>
          <w:color w:val="000000"/>
          <w:sz w:val="18"/>
          <w:u w:val="single"/>
        </w:rPr>
        <w:t>ial</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b/>
          <w:i/>
          <w:color w:val="000000"/>
          <w:sz w:val="18"/>
          <w:u w:val="single"/>
        </w:rPr>
        <w:t>independence</w:t>
      </w:r>
      <w:r>
        <w:rPr>
          <w:rFonts w:ascii="Arial Unicode MS" w:eastAsia="Arial Unicode MS" w:hAnsi="Arial Unicode MS" w:cs="Arial Unicode MS"/>
          <w:color w:val="000000"/>
          <w:sz w:val="18"/>
        </w:rPr>
        <w:t>. Despite the conventional wisdom, Argentine judges act more independently than first thought. Id. at 700. Argentine Supreme Court judges increasingly voted against the government, the weaker the executive's control over the legislature. Id</w:t>
      </w:r>
      <w:r>
        <w:rPr>
          <w:rFonts w:ascii="Arial Unicode MS" w:eastAsia="Arial Unicode MS" w:hAnsi="Arial Unicode MS" w:cs="Arial Unicode MS"/>
          <w:color w:val="000000"/>
          <w:sz w:val="18"/>
        </w:rPr>
        <w:t>. In other words, the more presidents control the legislature, the less likely Supreme Court judges will issue anti-government decisions. Id. The logic behind this conclusion is that if the executive dominates the legislature, it has more influence in both</w:t>
      </w:r>
      <w:r>
        <w:rPr>
          <w:rFonts w:ascii="Arial Unicode MS" w:eastAsia="Arial Unicode MS" w:hAnsi="Arial Unicode MS" w:cs="Arial Unicode MS"/>
          <w:color w:val="000000"/>
          <w:sz w:val="18"/>
        </w:rPr>
        <w:t xml:space="preserve"> increasing court size and starting impeachment proceedings that clearly influence </w:t>
      </w:r>
      <w:r>
        <w:rPr>
          <w:rFonts w:ascii="Arial Unicode MS" w:eastAsia="Arial Unicode MS" w:hAnsi="Arial Unicode MS" w:cs="Arial Unicode MS"/>
          <w:b/>
          <w:i/>
          <w:color w:val="000000"/>
          <w:sz w:val="18"/>
          <w:u w:val="single"/>
        </w:rPr>
        <w:t>judicial</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b/>
          <w:i/>
          <w:color w:val="000000"/>
          <w:sz w:val="18"/>
          <w:u w:val="single"/>
        </w:rPr>
        <w:t>independence</w:t>
      </w:r>
      <w:r>
        <w:rPr>
          <w:rFonts w:ascii="Arial Unicode MS" w:eastAsia="Arial Unicode MS" w:hAnsi="Arial Unicode MS" w:cs="Arial Unicode MS"/>
          <w:color w:val="000000"/>
          <w:sz w:val="18"/>
        </w:rPr>
        <w:t xml:space="preserve">. Id. </w:t>
      </w:r>
    </w:p>
  </w:footnote>
  <w:footnote w:id="13">
    <w:p w:rsidR="00A60C52" w:rsidRDefault="0006235C">
      <w:pPr>
        <w:spacing w:before="120" w:line="240" w:lineRule="atLeast"/>
        <w:jc w:val="both"/>
      </w:pPr>
      <w:r>
        <w:rPr>
          <w:rFonts w:ascii="Arial Unicode MS" w:eastAsia="Arial Unicode MS" w:hAnsi="Arial Unicode MS" w:cs="Arial Unicode MS"/>
          <w:color w:val="000000"/>
          <w:sz w:val="18"/>
          <w:vertAlign w:val="superscript"/>
        </w:rPr>
        <w:t>13 </w:t>
      </w:r>
      <w:r>
        <w:rPr>
          <w:rFonts w:ascii="Arial Unicode MS" w:eastAsia="Arial Unicode MS" w:hAnsi="Arial Unicode MS" w:cs="Arial Unicode MS"/>
          <w:color w:val="000000"/>
          <w:sz w:val="18"/>
        </w:rPr>
        <w:t xml:space="preserve"> McNollgast, supra note 7. </w:t>
      </w:r>
    </w:p>
  </w:footnote>
  <w:footnote w:id="14">
    <w:p w:rsidR="00A60C52" w:rsidRDefault="0006235C">
      <w:pPr>
        <w:spacing w:before="120" w:line="240" w:lineRule="atLeast"/>
        <w:jc w:val="both"/>
      </w:pPr>
      <w:r>
        <w:rPr>
          <w:rFonts w:ascii="Arial Unicode MS" w:eastAsia="Arial Unicode MS" w:hAnsi="Arial Unicode MS" w:cs="Arial Unicode MS"/>
          <w:color w:val="000000"/>
          <w:sz w:val="18"/>
          <w:vertAlign w:val="superscript"/>
        </w:rPr>
        <w:t>14 </w:t>
      </w:r>
      <w:r>
        <w:rPr>
          <w:rFonts w:ascii="Arial Unicode MS" w:eastAsia="Arial Unicode MS" w:hAnsi="Arial Unicode MS" w:cs="Arial Unicode MS"/>
          <w:color w:val="000000"/>
          <w:sz w:val="18"/>
        </w:rPr>
        <w:t xml:space="preserve"> See McCubbins &amp; Rodriguez, supra note 6. </w:t>
      </w:r>
    </w:p>
  </w:footnote>
  <w:footnote w:id="15">
    <w:p w:rsidR="00A60C52" w:rsidRDefault="0006235C">
      <w:pPr>
        <w:spacing w:before="120" w:line="240" w:lineRule="atLeast"/>
        <w:jc w:val="both"/>
      </w:pPr>
      <w:r>
        <w:rPr>
          <w:rFonts w:ascii="Arial Unicode MS" w:eastAsia="Arial Unicode MS" w:hAnsi="Arial Unicode MS" w:cs="Arial Unicode MS"/>
          <w:color w:val="000000"/>
          <w:sz w:val="18"/>
          <w:vertAlign w:val="superscript"/>
        </w:rPr>
        <w:t>15 </w:t>
      </w:r>
      <w:r>
        <w:rPr>
          <w:rFonts w:ascii="Arial Unicode MS" w:eastAsia="Arial Unicode MS" w:hAnsi="Arial Unicode MS" w:cs="Arial Unicode MS"/>
          <w:color w:val="000000"/>
          <w:sz w:val="18"/>
        </w:rPr>
        <w:t xml:space="preserve"> See John D. Huber &amp; Charles R. Shipan, Deliberate Discretion? The Institutional Foundations of Bureaucratic Autonomy 44-77, 176-83 (2002). Huber and Shipan argue that the number of words present in a statute define how much discretion judges have. For exa</w:t>
      </w:r>
      <w:r>
        <w:rPr>
          <w:rFonts w:ascii="Arial Unicode MS" w:eastAsia="Arial Unicode MS" w:hAnsi="Arial Unicode MS" w:cs="Arial Unicode MS"/>
          <w:color w:val="000000"/>
          <w:sz w:val="18"/>
        </w:rPr>
        <w:t xml:space="preserve">mple, statutes with many words are supposed to put more constraints on judges' discretion and statutes with fewer words are supposed to contain fewer constraints. Id. at 44-45. While Huber and Shipan correctly assert that the written law guides the amount </w:t>
      </w:r>
      <w:r>
        <w:rPr>
          <w:rFonts w:ascii="Arial Unicode MS" w:eastAsia="Arial Unicode MS" w:hAnsi="Arial Unicode MS" w:cs="Arial Unicode MS"/>
          <w:color w:val="000000"/>
          <w:sz w:val="18"/>
        </w:rPr>
        <w:t>of discretion that Congress provides judges, making this dependent on the number of words in a given statute is not a measure of this. Some statutes may appear short because they incorporate other, possibly more specific statutes, defining judges' discreti</w:t>
      </w:r>
      <w:r>
        <w:rPr>
          <w:rFonts w:ascii="Arial Unicode MS" w:eastAsia="Arial Unicode MS" w:hAnsi="Arial Unicode MS" w:cs="Arial Unicode MS"/>
          <w:color w:val="000000"/>
          <w:sz w:val="18"/>
        </w:rPr>
        <w:t xml:space="preserve">on. Likewise, some statutes may be very long because they include many details unrelated to judicial discretion. </w:t>
      </w:r>
    </w:p>
  </w:footnote>
  <w:footnote w:id="16">
    <w:p w:rsidR="00A60C52" w:rsidRDefault="0006235C">
      <w:pPr>
        <w:spacing w:before="240" w:line="240" w:lineRule="atLeast"/>
        <w:jc w:val="both"/>
      </w:pPr>
      <w:r>
        <w:rPr>
          <w:rFonts w:ascii="Arial Unicode MS" w:eastAsia="Arial Unicode MS" w:hAnsi="Arial Unicode MS" w:cs="Arial Unicode MS"/>
          <w:color w:val="000000"/>
          <w:sz w:val="18"/>
          <w:vertAlign w:val="superscript"/>
        </w:rPr>
        <w:t>16 </w:t>
      </w:r>
      <w:r>
        <w:rPr>
          <w:rFonts w:ascii="Arial Unicode MS" w:eastAsia="Arial Unicode MS" w:hAnsi="Arial Unicode MS" w:cs="Arial Unicode MS"/>
          <w:color w:val="000000"/>
          <w:sz w:val="18"/>
        </w:rPr>
        <w:t xml:space="preserve"> Sentencing Reform Act, </w:t>
      </w:r>
      <w:hyperlink r:id="rId6" w:history="1">
        <w:r>
          <w:rPr>
            <w:rFonts w:ascii="Arial Unicode MS" w:eastAsia="Arial Unicode MS" w:hAnsi="Arial Unicode MS" w:cs="Arial Unicode MS"/>
            <w:i/>
            <w:color w:val="0077CC"/>
            <w:sz w:val="18"/>
            <w:u w:val="single"/>
            <w:shd w:val="clear" w:color="auto" w:fill="FFFFFF"/>
          </w:rPr>
          <w:t>28 U.S.C. §991</w:t>
        </w:r>
      </w:hyperlink>
      <w:r>
        <w:rPr>
          <w:rFonts w:ascii="Arial Unicode MS" w:eastAsia="Arial Unicode MS" w:hAnsi="Arial Unicode MS" w:cs="Arial Unicode MS"/>
          <w:color w:val="000000"/>
          <w:sz w:val="18"/>
        </w:rPr>
        <w:t xml:space="preserve"> (1984). Congress passed the Sentencing Reform Act provisions of the Comprehensive Crime Control Act of 1984 in reaction to the growing concern about the disparity of judges' sentencing decisions in federal</w:t>
      </w:r>
      <w:r>
        <w:rPr>
          <w:rFonts w:ascii="Arial Unicode MS" w:eastAsia="Arial Unicode MS" w:hAnsi="Arial Unicode MS" w:cs="Arial Unicode MS"/>
          <w:color w:val="000000"/>
          <w:sz w:val="18"/>
        </w:rPr>
        <w:t xml:space="preserve"> criminal cases. Id. In passing this act, Congress allowed the United States Sentencing Commission, an independent agency of the judicial branch, to establish sentencing guidelines which stated specific ranges of penalties that judges could apply to such c</w:t>
      </w:r>
      <w:r>
        <w:rPr>
          <w:rFonts w:ascii="Arial Unicode MS" w:eastAsia="Arial Unicode MS" w:hAnsi="Arial Unicode MS" w:cs="Arial Unicode MS"/>
          <w:color w:val="000000"/>
          <w:sz w:val="18"/>
        </w:rPr>
        <w:t xml:space="preserve">ases. Id. While judges could diverge from these guidelines in limited instances, the purpose was to curtail the discretion of judges. Id. </w:t>
      </w:r>
    </w:p>
  </w:footnote>
  <w:footnote w:id="17">
    <w:p w:rsidR="00A60C52" w:rsidRDefault="0006235C">
      <w:pPr>
        <w:spacing w:before="240" w:line="240" w:lineRule="atLeast"/>
        <w:jc w:val="both"/>
      </w:pPr>
      <w:r>
        <w:rPr>
          <w:rFonts w:ascii="Arial Unicode MS" w:eastAsia="Arial Unicode MS" w:hAnsi="Arial Unicode MS" w:cs="Arial Unicode MS"/>
          <w:color w:val="000000"/>
          <w:sz w:val="18"/>
          <w:vertAlign w:val="superscript"/>
        </w:rPr>
        <w:t>17 </w:t>
      </w:r>
      <w:r>
        <w:rPr>
          <w:rFonts w:ascii="Arial Unicode MS" w:eastAsia="Arial Unicode MS" w:hAnsi="Arial Unicode MS" w:cs="Arial Unicode MS"/>
          <w:color w:val="000000"/>
          <w:sz w:val="18"/>
        </w:rPr>
        <w:t xml:space="preserve"> In the Sentencing Guidelines example, supra note 16, the Supreme Court in 2005 found that the Sentencing Guidelin</w:t>
      </w:r>
      <w:r>
        <w:rPr>
          <w:rFonts w:ascii="Arial Unicode MS" w:eastAsia="Arial Unicode MS" w:hAnsi="Arial Unicode MS" w:cs="Arial Unicode MS"/>
          <w:color w:val="000000"/>
          <w:sz w:val="18"/>
        </w:rPr>
        <w:t xml:space="preserve">es were in part unconstitutional and thus were no longer mandatory constraints on federal judges. </w:t>
      </w:r>
      <w:hyperlink r:id="rId7" w:history="1">
        <w:r>
          <w:rPr>
            <w:rFonts w:ascii="Arial Unicode MS" w:eastAsia="Arial Unicode MS" w:hAnsi="Arial Unicode MS" w:cs="Arial Unicode MS"/>
            <w:i/>
            <w:color w:val="0077CC"/>
            <w:sz w:val="18"/>
            <w:u w:val="single"/>
            <w:shd w:val="clear" w:color="auto" w:fill="FFFFFF"/>
          </w:rPr>
          <w:t>United States v. Booke</w:t>
        </w:r>
        <w:r>
          <w:rPr>
            <w:rFonts w:ascii="Arial Unicode MS" w:eastAsia="Arial Unicode MS" w:hAnsi="Arial Unicode MS" w:cs="Arial Unicode MS"/>
            <w:i/>
            <w:color w:val="0077CC"/>
            <w:sz w:val="18"/>
            <w:u w:val="single"/>
            <w:shd w:val="clear" w:color="auto" w:fill="FFFFFF"/>
          </w:rPr>
          <w:t>r, 543 U.S. 220 (2005).</w:t>
        </w:r>
      </w:hyperlink>
      <w:r>
        <w:rPr>
          <w:rFonts w:ascii="Arial Unicode MS" w:eastAsia="Arial Unicode MS" w:hAnsi="Arial Unicode MS" w:cs="Arial Unicode MS"/>
          <w:color w:val="000000"/>
          <w:sz w:val="18"/>
        </w:rPr>
        <w:t xml:space="preserve"> Whether Congress will decide to react to this decision remains to be seen. </w:t>
      </w:r>
    </w:p>
  </w:footnote>
  <w:footnote w:id="18">
    <w:p w:rsidR="00A60C52" w:rsidRDefault="0006235C">
      <w:pPr>
        <w:spacing w:before="120" w:line="240" w:lineRule="atLeast"/>
        <w:jc w:val="both"/>
      </w:pPr>
      <w:r>
        <w:rPr>
          <w:rFonts w:ascii="Arial Unicode MS" w:eastAsia="Arial Unicode MS" w:hAnsi="Arial Unicode MS" w:cs="Arial Unicode MS"/>
          <w:color w:val="000000"/>
          <w:sz w:val="18"/>
          <w:vertAlign w:val="superscript"/>
        </w:rPr>
        <w:t>18 </w:t>
      </w:r>
      <w:r>
        <w:rPr>
          <w:rFonts w:ascii="Arial Unicode MS" w:eastAsia="Arial Unicode MS" w:hAnsi="Arial Unicode MS" w:cs="Arial Unicode MS"/>
          <w:color w:val="000000"/>
          <w:sz w:val="18"/>
        </w:rPr>
        <w:t xml:space="preserve"> See generally Kenneth A. Shepsle, Studying Institutions: Some Lessons from the Rational Choice Approach, 1 J. Theoretical Pol. 131 (1989). </w:t>
      </w:r>
    </w:p>
  </w:footnote>
  <w:footnote w:id="19">
    <w:p w:rsidR="00A60C52" w:rsidRDefault="0006235C">
      <w:pPr>
        <w:spacing w:before="120" w:line="240" w:lineRule="atLeast"/>
        <w:jc w:val="both"/>
      </w:pPr>
      <w:r>
        <w:rPr>
          <w:rFonts w:ascii="Arial Unicode MS" w:eastAsia="Arial Unicode MS" w:hAnsi="Arial Unicode MS" w:cs="Arial Unicode MS"/>
          <w:color w:val="000000"/>
          <w:sz w:val="18"/>
          <w:vertAlign w:val="superscript"/>
        </w:rPr>
        <w:t>19 </w:t>
      </w:r>
      <w:r>
        <w:rPr>
          <w:rFonts w:ascii="Arial Unicode MS" w:eastAsia="Arial Unicode MS" w:hAnsi="Arial Unicode MS" w:cs="Arial Unicode MS"/>
          <w:color w:val="000000"/>
          <w:sz w:val="18"/>
        </w:rPr>
        <w:t xml:space="preserve"> See McCu</w:t>
      </w:r>
      <w:r>
        <w:rPr>
          <w:rFonts w:ascii="Arial Unicode MS" w:eastAsia="Arial Unicode MS" w:hAnsi="Arial Unicode MS" w:cs="Arial Unicode MS"/>
          <w:color w:val="000000"/>
          <w:sz w:val="18"/>
        </w:rPr>
        <w:t xml:space="preserve">bbins &amp; Rodriguez, supra note 6; see also Hart &amp; Sacks, supra note 8. </w:t>
      </w:r>
    </w:p>
  </w:footnote>
  <w:footnote w:id="20">
    <w:p w:rsidR="00A60C52" w:rsidRDefault="0006235C">
      <w:pPr>
        <w:spacing w:before="120" w:line="240" w:lineRule="atLeast"/>
        <w:jc w:val="both"/>
      </w:pPr>
      <w:r>
        <w:rPr>
          <w:rFonts w:ascii="Arial Unicode MS" w:eastAsia="Arial Unicode MS" w:hAnsi="Arial Unicode MS" w:cs="Arial Unicode MS"/>
          <w:color w:val="000000"/>
          <w:sz w:val="18"/>
          <w:vertAlign w:val="superscript"/>
        </w:rPr>
        <w:t>20 </w:t>
      </w:r>
      <w:r>
        <w:rPr>
          <w:rFonts w:ascii="Arial Unicode MS" w:eastAsia="Arial Unicode MS" w:hAnsi="Arial Unicode MS" w:cs="Arial Unicode MS"/>
          <w:color w:val="000000"/>
          <w:sz w:val="18"/>
        </w:rPr>
        <w:t xml:space="preserve"> See McCubbins &amp; Rodriguez, supra note 6; see also Hart &amp; Sacks, supra note 8. </w:t>
      </w:r>
    </w:p>
  </w:footnote>
  <w:footnote w:id="21">
    <w:p w:rsidR="00A60C52" w:rsidRDefault="0006235C">
      <w:pPr>
        <w:spacing w:before="240" w:line="240" w:lineRule="atLeast"/>
        <w:jc w:val="both"/>
      </w:pPr>
      <w:r>
        <w:rPr>
          <w:rFonts w:ascii="Arial Unicode MS" w:eastAsia="Arial Unicode MS" w:hAnsi="Arial Unicode MS" w:cs="Arial Unicode MS"/>
          <w:color w:val="000000"/>
          <w:sz w:val="18"/>
          <w:vertAlign w:val="superscript"/>
        </w:rPr>
        <w:t>21 </w:t>
      </w:r>
      <w:r>
        <w:rPr>
          <w:rFonts w:ascii="Arial Unicode MS" w:eastAsia="Arial Unicode MS" w:hAnsi="Arial Unicode MS" w:cs="Arial Unicode MS"/>
          <w:color w:val="000000"/>
          <w:sz w:val="18"/>
        </w:rPr>
        <w:t xml:space="preserve"> See American Judicature Society, Judicial Selection in the States: Appellate and General Jurisdict</w:t>
      </w:r>
      <w:r>
        <w:rPr>
          <w:rFonts w:ascii="Arial Unicode MS" w:eastAsia="Arial Unicode MS" w:hAnsi="Arial Unicode MS" w:cs="Arial Unicode MS"/>
          <w:color w:val="000000"/>
          <w:sz w:val="18"/>
        </w:rPr>
        <w:t xml:space="preserve">ion Courts (2004), </w:t>
      </w:r>
      <w:hyperlink r:id="rId8" w:history="1">
        <w:r>
          <w:rPr>
            <w:rFonts w:ascii="Arial Unicode MS" w:eastAsia="Arial Unicode MS" w:hAnsi="Arial Unicode MS" w:cs="Arial Unicode MS"/>
            <w:i/>
            <w:color w:val="0077CC"/>
            <w:sz w:val="18"/>
            <w:u w:val="single"/>
            <w:shd w:val="clear" w:color="auto" w:fill="FFFFFF"/>
          </w:rPr>
          <w:t>http://www.ajs.org/js/JudicialSelectionCharts.pdf</w:t>
        </w:r>
      </w:hyperlink>
      <w:r>
        <w:rPr>
          <w:rFonts w:ascii="Arial Unicode MS" w:eastAsia="Arial Unicode MS" w:hAnsi="Arial Unicode MS" w:cs="Arial Unicode MS"/>
          <w:color w:val="000000"/>
          <w:sz w:val="18"/>
        </w:rPr>
        <w:t>; see also U.S. Courts, Frequently Asked Questions (2005) (see chart entitled, Initial Selection: Courts of Last Resort) (</w:t>
      </w:r>
      <w:r>
        <w:rPr>
          <w:rFonts w:ascii="Arial Unicode MS" w:eastAsia="Arial Unicode MS" w:hAnsi="Arial Unicode MS" w:cs="Arial Unicode MS"/>
          <w:color w:val="000000"/>
          <w:sz w:val="18"/>
        </w:rPr>
        <w:t xml:space="preserve">last visited June 1, 2006), </w:t>
      </w:r>
      <w:hyperlink r:id="rId9" w:history="1">
        <w:r>
          <w:rPr>
            <w:rFonts w:ascii="Arial Unicode MS" w:eastAsia="Arial Unicode MS" w:hAnsi="Arial Unicode MS" w:cs="Arial Unicode MS"/>
            <w:i/>
            <w:color w:val="0077CC"/>
            <w:sz w:val="18"/>
            <w:u w:val="single"/>
            <w:shd w:val="clear" w:color="auto" w:fill="FFFFFF"/>
          </w:rPr>
          <w:t>http://www.uscourts.gov/faq.html</w:t>
        </w:r>
      </w:hyperlink>
      <w:r>
        <w:rPr>
          <w:rFonts w:ascii="Arial Unicode MS" w:eastAsia="Arial Unicode MS" w:hAnsi="Arial Unicode MS" w:cs="Arial Unicode MS"/>
          <w:color w:val="000000"/>
          <w:sz w:val="18"/>
        </w:rPr>
        <w:t>. The following is a summary of the various selection methods:</w:t>
      </w:r>
    </w:p>
    <w:p w:rsidR="00A60C52" w:rsidRDefault="0006235C">
      <w:pPr>
        <w:spacing w:before="200" w:line="240" w:lineRule="atLeast"/>
        <w:jc w:val="both"/>
      </w:pPr>
      <w:r>
        <w:rPr>
          <w:rFonts w:ascii="Arial Unicode MS" w:eastAsia="Arial Unicode MS" w:hAnsi="Arial Unicode MS" w:cs="Arial Unicode MS"/>
          <w:color w:val="000000"/>
          <w:sz w:val="18"/>
        </w:rPr>
        <w:t xml:space="preserve">Comparing Institutional Variables Purportedly Affecting </w:t>
      </w:r>
      <w:r>
        <w:rPr>
          <w:rFonts w:ascii="Arial Unicode MS" w:eastAsia="Arial Unicode MS" w:hAnsi="Arial Unicode MS" w:cs="Arial Unicode MS"/>
          <w:b/>
          <w:i/>
          <w:color w:val="000000"/>
          <w:sz w:val="18"/>
          <w:u w:val="single"/>
        </w:rPr>
        <w:t>Judicial</w:t>
      </w:r>
    </w:p>
    <w:p w:rsidR="00A60C52" w:rsidRDefault="0006235C">
      <w:pPr>
        <w:spacing w:before="200" w:line="240" w:lineRule="atLeast"/>
        <w:jc w:val="both"/>
      </w:pPr>
      <w:r>
        <w:rPr>
          <w:rFonts w:ascii="Arial Unicode MS" w:eastAsia="Arial Unicode MS" w:hAnsi="Arial Unicode MS" w:cs="Arial Unicode MS"/>
          <w:b/>
          <w:i/>
          <w:color w:val="000000"/>
          <w:sz w:val="18"/>
          <w:u w:val="single"/>
        </w:rPr>
        <w:t>Independence</w:t>
      </w:r>
      <w:r>
        <w:rPr>
          <w:rFonts w:ascii="Arial Unicode MS" w:eastAsia="Arial Unicode MS" w:hAnsi="Arial Unicode MS" w:cs="Arial Unicode MS"/>
          <w:color w:val="000000"/>
          <w:sz w:val="18"/>
        </w:rPr>
        <w:t>: State</w:t>
      </w:r>
      <w:r>
        <w:rPr>
          <w:rFonts w:ascii="Arial Unicode MS" w:eastAsia="Arial Unicode MS" w:hAnsi="Arial Unicode MS" w:cs="Arial Unicode MS"/>
          <w:color w:val="000000"/>
          <w:sz w:val="18"/>
        </w:rPr>
        <w:t xml:space="preserve"> Supreme Courts and Federal Judiciaries</w:t>
      </w:r>
    </w:p>
    <w:p w:rsidR="00A60C52" w:rsidRDefault="0006235C">
      <w:pPr>
        <w:spacing w:before="120" w:line="240" w:lineRule="atLeast"/>
        <w:jc w:val="both"/>
      </w:pPr>
      <w:r>
        <w:rPr>
          <w:rFonts w:ascii="Arial Unicode MS" w:eastAsia="Arial Unicode MS" w:hAnsi="Arial Unicode MS" w:cs="Arial Unicode MS"/>
          <w:color w:val="000000"/>
          <w:sz w:val="18"/>
        </w:rPr>
        <w:t>Institutional Variable</w:t>
      </w:r>
    </w:p>
    <w:p w:rsidR="00A60C52" w:rsidRDefault="0006235C">
      <w:pPr>
        <w:spacing w:before="120" w:line="240" w:lineRule="atLeast"/>
        <w:jc w:val="both"/>
      </w:pPr>
      <w:r>
        <w:rPr>
          <w:rFonts w:ascii="Arial Unicode MS" w:eastAsia="Arial Unicode MS" w:hAnsi="Arial Unicode MS" w:cs="Arial Unicode MS"/>
          <w:color w:val="000000"/>
          <w:sz w:val="18"/>
        </w:rPr>
        <w:t>Location</w:t>
      </w:r>
    </w:p>
    <w:p w:rsidR="00A60C52" w:rsidRDefault="0006235C">
      <w:pPr>
        <w:spacing w:before="120" w:line="240" w:lineRule="atLeast"/>
        <w:jc w:val="both"/>
      </w:pPr>
      <w:r>
        <w:rPr>
          <w:rFonts w:ascii="Arial Unicode MS" w:eastAsia="Arial Unicode MS" w:hAnsi="Arial Unicode MS" w:cs="Arial Unicode MS"/>
          <w:color w:val="000000"/>
          <w:sz w:val="18"/>
        </w:rPr>
        <w:t>Merit Appointment method with</w:t>
      </w:r>
    </w:p>
    <w:p w:rsidR="00A60C52" w:rsidRDefault="0006235C">
      <w:pPr>
        <w:spacing w:before="120" w:line="240" w:lineRule="atLeast"/>
        <w:jc w:val="both"/>
      </w:pPr>
      <w:r>
        <w:rPr>
          <w:rFonts w:ascii="Arial Unicode MS" w:eastAsia="Arial Unicode MS" w:hAnsi="Arial Unicode MS" w:cs="Arial Unicode MS"/>
          <w:color w:val="000000"/>
          <w:sz w:val="18"/>
        </w:rPr>
        <w:t>Alaska, Arizona, Colorado, Connecticut,</w:t>
      </w:r>
    </w:p>
    <w:p w:rsidR="00A60C52" w:rsidRDefault="0006235C">
      <w:pPr>
        <w:spacing w:before="120" w:line="240" w:lineRule="atLeast"/>
        <w:jc w:val="both"/>
      </w:pPr>
      <w:r>
        <w:rPr>
          <w:rFonts w:ascii="Arial Unicode MS" w:eastAsia="Arial Unicode MS" w:hAnsi="Arial Unicode MS" w:cs="Arial Unicode MS"/>
          <w:color w:val="000000"/>
          <w:sz w:val="18"/>
        </w:rPr>
        <w:t>nominating commission</w:t>
      </w:r>
    </w:p>
    <w:p w:rsidR="00A60C52" w:rsidRDefault="0006235C">
      <w:pPr>
        <w:spacing w:before="120" w:line="240" w:lineRule="atLeast"/>
        <w:jc w:val="both"/>
      </w:pPr>
      <w:r>
        <w:rPr>
          <w:rFonts w:ascii="Arial Unicode MS" w:eastAsia="Arial Unicode MS" w:hAnsi="Arial Unicode MS" w:cs="Arial Unicode MS"/>
          <w:color w:val="000000"/>
          <w:sz w:val="18"/>
        </w:rPr>
        <w:t>Delaware, District of Columbia, Florida,</w:t>
      </w:r>
    </w:p>
    <w:p w:rsidR="00A60C52" w:rsidRDefault="0006235C">
      <w:pPr>
        <w:spacing w:before="120" w:line="240" w:lineRule="atLeast"/>
        <w:jc w:val="both"/>
      </w:pPr>
      <w:r>
        <w:rPr>
          <w:rFonts w:ascii="Arial Unicode MS" w:eastAsia="Arial Unicode MS" w:hAnsi="Arial Unicode MS" w:cs="Arial Unicode MS"/>
          <w:color w:val="000000"/>
          <w:sz w:val="18"/>
        </w:rPr>
        <w:t>Hawaii, Indiana, Iowa, Kansas, Maryland,</w:t>
      </w:r>
    </w:p>
    <w:p w:rsidR="00A60C52" w:rsidRDefault="0006235C">
      <w:pPr>
        <w:spacing w:before="120" w:line="240" w:lineRule="atLeast"/>
        <w:jc w:val="both"/>
      </w:pPr>
      <w:r>
        <w:rPr>
          <w:rFonts w:ascii="Arial Unicode MS" w:eastAsia="Arial Unicode MS" w:hAnsi="Arial Unicode MS" w:cs="Arial Unicode MS"/>
          <w:color w:val="000000"/>
          <w:sz w:val="18"/>
        </w:rPr>
        <w:t>Massachusetts, Missouri, Nebraska, New</w:t>
      </w:r>
    </w:p>
    <w:p w:rsidR="00A60C52" w:rsidRDefault="0006235C">
      <w:pPr>
        <w:spacing w:before="120" w:line="240" w:lineRule="atLeast"/>
        <w:jc w:val="both"/>
      </w:pPr>
      <w:r>
        <w:rPr>
          <w:rFonts w:ascii="Arial Unicode MS" w:eastAsia="Arial Unicode MS" w:hAnsi="Arial Unicode MS" w:cs="Arial Unicode MS"/>
          <w:color w:val="000000"/>
          <w:sz w:val="18"/>
        </w:rPr>
        <w:t>Mexico, New York, Oklahoma, Rhode Island,</w:t>
      </w:r>
    </w:p>
    <w:p w:rsidR="00A60C52" w:rsidRDefault="0006235C">
      <w:pPr>
        <w:spacing w:before="120" w:line="240" w:lineRule="atLeast"/>
        <w:jc w:val="both"/>
      </w:pPr>
      <w:r>
        <w:rPr>
          <w:rFonts w:ascii="Arial Unicode MS" w:eastAsia="Arial Unicode MS" w:hAnsi="Arial Unicode MS" w:cs="Arial Unicode MS"/>
          <w:color w:val="000000"/>
          <w:sz w:val="18"/>
        </w:rPr>
        <w:t>South Dakota, Tennessee, Utah, Vermont</w:t>
      </w:r>
    </w:p>
    <w:p w:rsidR="00A60C52" w:rsidRDefault="0006235C">
      <w:pPr>
        <w:spacing w:before="120" w:line="240" w:lineRule="atLeast"/>
        <w:jc w:val="both"/>
      </w:pPr>
      <w:r>
        <w:rPr>
          <w:rFonts w:ascii="Arial Unicode MS" w:eastAsia="Arial Unicode MS" w:hAnsi="Arial Unicode MS" w:cs="Arial Unicode MS"/>
          <w:color w:val="000000"/>
          <w:sz w:val="18"/>
        </w:rPr>
        <w:t>and Wyoming</w:t>
      </w:r>
    </w:p>
    <w:p w:rsidR="00A60C52" w:rsidRDefault="0006235C">
      <w:pPr>
        <w:spacing w:before="120" w:line="240" w:lineRule="atLeast"/>
        <w:jc w:val="both"/>
      </w:pPr>
      <w:r>
        <w:rPr>
          <w:rFonts w:ascii="Arial Unicode MS" w:eastAsia="Arial Unicode MS" w:hAnsi="Arial Unicode MS" w:cs="Arial Unicode MS"/>
          <w:color w:val="000000"/>
          <w:sz w:val="18"/>
        </w:rPr>
        <w:t>Appointment by legislature</w:t>
      </w:r>
    </w:p>
    <w:p w:rsidR="00A60C52" w:rsidRDefault="0006235C">
      <w:pPr>
        <w:spacing w:before="120" w:line="240" w:lineRule="atLeast"/>
        <w:jc w:val="both"/>
      </w:pPr>
      <w:r>
        <w:rPr>
          <w:rFonts w:ascii="Arial Unicode MS" w:eastAsia="Arial Unicode MS" w:hAnsi="Arial Unicode MS" w:cs="Arial Unicode MS"/>
          <w:color w:val="000000"/>
          <w:sz w:val="18"/>
        </w:rPr>
        <w:t>South Carolina and Virginia</w:t>
      </w:r>
    </w:p>
    <w:p w:rsidR="00A60C52" w:rsidRDefault="0006235C">
      <w:pPr>
        <w:spacing w:before="120" w:line="240" w:lineRule="atLeast"/>
        <w:jc w:val="both"/>
      </w:pPr>
      <w:r>
        <w:rPr>
          <w:rFonts w:ascii="Arial Unicode MS" w:eastAsia="Arial Unicode MS" w:hAnsi="Arial Unicode MS" w:cs="Arial Unicode MS"/>
          <w:color w:val="000000"/>
          <w:sz w:val="18"/>
        </w:rPr>
        <w:t>Appointment by chief executive</w:t>
      </w:r>
    </w:p>
    <w:p w:rsidR="00A60C52" w:rsidRDefault="0006235C">
      <w:pPr>
        <w:spacing w:before="120" w:line="240" w:lineRule="atLeast"/>
        <w:jc w:val="both"/>
      </w:pPr>
      <w:r>
        <w:rPr>
          <w:rFonts w:ascii="Arial Unicode MS" w:eastAsia="Arial Unicode MS" w:hAnsi="Arial Unicode MS" w:cs="Arial Unicode MS"/>
          <w:color w:val="000000"/>
          <w:sz w:val="18"/>
        </w:rPr>
        <w:t>By the U.S. President for the federal</w:t>
      </w:r>
    </w:p>
    <w:p w:rsidR="00A60C52" w:rsidRDefault="0006235C">
      <w:pPr>
        <w:spacing w:before="120" w:line="240" w:lineRule="atLeast"/>
        <w:jc w:val="both"/>
      </w:pPr>
      <w:r>
        <w:rPr>
          <w:rFonts w:ascii="Arial Unicode MS" w:eastAsia="Arial Unicode MS" w:hAnsi="Arial Unicode MS" w:cs="Arial Unicode MS"/>
          <w:color w:val="000000"/>
          <w:sz w:val="18"/>
        </w:rPr>
        <w:t>judiciary (Article III)</w:t>
      </w:r>
    </w:p>
    <w:p w:rsidR="00A60C52" w:rsidRDefault="0006235C">
      <w:pPr>
        <w:spacing w:before="120" w:line="240" w:lineRule="atLeast"/>
        <w:jc w:val="both"/>
      </w:pPr>
      <w:r>
        <w:rPr>
          <w:rFonts w:ascii="Arial Unicode MS" w:eastAsia="Arial Unicode MS" w:hAnsi="Arial Unicode MS" w:cs="Arial Unicode MS"/>
          <w:color w:val="000000"/>
          <w:sz w:val="18"/>
        </w:rPr>
        <w:t>By the governor in California, Maine, New</w:t>
      </w:r>
    </w:p>
    <w:p w:rsidR="00A60C52" w:rsidRDefault="0006235C">
      <w:pPr>
        <w:spacing w:before="120" w:line="240" w:lineRule="atLeast"/>
        <w:jc w:val="both"/>
      </w:pPr>
      <w:r>
        <w:rPr>
          <w:rFonts w:ascii="Arial Unicode MS" w:eastAsia="Arial Unicode MS" w:hAnsi="Arial Unicode MS" w:cs="Arial Unicode MS"/>
          <w:color w:val="000000"/>
          <w:sz w:val="18"/>
        </w:rPr>
        <w:t>Hampshire, New Jersey</w:t>
      </w:r>
    </w:p>
    <w:p w:rsidR="00A60C52" w:rsidRDefault="0006235C">
      <w:pPr>
        <w:spacing w:before="120" w:line="240" w:lineRule="atLeast"/>
        <w:jc w:val="both"/>
      </w:pPr>
      <w:r>
        <w:rPr>
          <w:rFonts w:ascii="Arial Unicode MS" w:eastAsia="Arial Unicode MS" w:hAnsi="Arial Unicode MS" w:cs="Arial Unicode MS"/>
          <w:color w:val="000000"/>
          <w:sz w:val="18"/>
        </w:rPr>
        <w:t>Appointment by U.S. Court of</w:t>
      </w:r>
    </w:p>
    <w:p w:rsidR="00A60C52" w:rsidRDefault="0006235C">
      <w:pPr>
        <w:spacing w:before="120" w:line="240" w:lineRule="atLeast"/>
        <w:jc w:val="both"/>
      </w:pPr>
      <w:r>
        <w:rPr>
          <w:rFonts w:ascii="Arial Unicode MS" w:eastAsia="Arial Unicode MS" w:hAnsi="Arial Unicode MS" w:cs="Arial Unicode MS"/>
          <w:color w:val="000000"/>
          <w:sz w:val="18"/>
        </w:rPr>
        <w:t>U.S. Bankruptcy Court (Article I)</w:t>
      </w:r>
    </w:p>
    <w:p w:rsidR="00A60C52" w:rsidRDefault="0006235C">
      <w:pPr>
        <w:spacing w:before="120" w:line="240" w:lineRule="atLeast"/>
        <w:jc w:val="both"/>
      </w:pPr>
      <w:r>
        <w:rPr>
          <w:rFonts w:ascii="Arial Unicode MS" w:eastAsia="Arial Unicode MS" w:hAnsi="Arial Unicode MS" w:cs="Arial Unicode MS"/>
          <w:color w:val="000000"/>
          <w:sz w:val="18"/>
        </w:rPr>
        <w:t>Appeals</w:t>
      </w:r>
    </w:p>
    <w:p w:rsidR="00A60C52" w:rsidRDefault="0006235C">
      <w:pPr>
        <w:spacing w:before="120" w:line="240" w:lineRule="atLeast"/>
        <w:jc w:val="both"/>
      </w:pPr>
      <w:r>
        <w:rPr>
          <w:rFonts w:ascii="Arial Unicode MS" w:eastAsia="Arial Unicode MS" w:hAnsi="Arial Unicode MS" w:cs="Arial Unicode MS"/>
          <w:color w:val="000000"/>
          <w:sz w:val="18"/>
        </w:rPr>
        <w:t>Partisan elections</w:t>
      </w:r>
    </w:p>
    <w:p w:rsidR="00A60C52" w:rsidRDefault="0006235C">
      <w:pPr>
        <w:spacing w:before="120" w:line="240" w:lineRule="atLeast"/>
        <w:jc w:val="both"/>
      </w:pPr>
      <w:r>
        <w:rPr>
          <w:rFonts w:ascii="Arial Unicode MS" w:eastAsia="Arial Unicode MS" w:hAnsi="Arial Unicode MS" w:cs="Arial Unicode MS"/>
          <w:color w:val="000000"/>
          <w:sz w:val="18"/>
        </w:rPr>
        <w:t>Alabama, Illinois, Louisiana, Michigan,</w:t>
      </w:r>
    </w:p>
    <w:p w:rsidR="00A60C52" w:rsidRDefault="0006235C">
      <w:pPr>
        <w:spacing w:before="120" w:line="240" w:lineRule="atLeast"/>
        <w:jc w:val="both"/>
      </w:pPr>
      <w:r>
        <w:rPr>
          <w:rFonts w:ascii="Arial Unicode MS" w:eastAsia="Arial Unicode MS" w:hAnsi="Arial Unicode MS" w:cs="Arial Unicode MS"/>
          <w:color w:val="000000"/>
          <w:sz w:val="18"/>
        </w:rPr>
        <w:t>Ohio, Pennsylvania, Texas, West Virgin</w:t>
      </w:r>
      <w:r>
        <w:rPr>
          <w:rFonts w:ascii="Arial Unicode MS" w:eastAsia="Arial Unicode MS" w:hAnsi="Arial Unicode MS" w:cs="Arial Unicode MS"/>
          <w:color w:val="000000"/>
          <w:sz w:val="18"/>
        </w:rPr>
        <w:t>ia</w:t>
      </w:r>
    </w:p>
    <w:p w:rsidR="00A60C52" w:rsidRDefault="0006235C">
      <w:pPr>
        <w:spacing w:before="120" w:line="240" w:lineRule="atLeast"/>
        <w:jc w:val="both"/>
      </w:pPr>
      <w:r>
        <w:rPr>
          <w:rFonts w:ascii="Arial Unicode MS" w:eastAsia="Arial Unicode MS" w:hAnsi="Arial Unicode MS" w:cs="Arial Unicode MS"/>
          <w:color w:val="000000"/>
          <w:sz w:val="18"/>
        </w:rPr>
        <w:t>Non-partisan elections</w:t>
      </w:r>
    </w:p>
    <w:p w:rsidR="00A60C52" w:rsidRDefault="0006235C">
      <w:pPr>
        <w:spacing w:before="120" w:line="240" w:lineRule="atLeast"/>
        <w:jc w:val="both"/>
      </w:pPr>
      <w:r>
        <w:rPr>
          <w:rFonts w:ascii="Arial Unicode MS" w:eastAsia="Arial Unicode MS" w:hAnsi="Arial Unicode MS" w:cs="Arial Unicode MS"/>
          <w:color w:val="000000"/>
          <w:sz w:val="18"/>
        </w:rPr>
        <w:t>Arkansas, Georgia, Idaho, Kentucky,</w:t>
      </w:r>
    </w:p>
    <w:p w:rsidR="00A60C52" w:rsidRDefault="0006235C">
      <w:pPr>
        <w:spacing w:before="120" w:line="240" w:lineRule="atLeast"/>
        <w:jc w:val="both"/>
      </w:pPr>
      <w:r>
        <w:rPr>
          <w:rFonts w:ascii="Arial Unicode MS" w:eastAsia="Arial Unicode MS" w:hAnsi="Arial Unicode MS" w:cs="Arial Unicode MS"/>
          <w:color w:val="000000"/>
          <w:sz w:val="18"/>
        </w:rPr>
        <w:t>Minnesota, Mississippi, Montana, Nevada,</w:t>
      </w:r>
    </w:p>
    <w:p w:rsidR="00A60C52" w:rsidRDefault="0006235C">
      <w:pPr>
        <w:spacing w:before="120" w:line="240" w:lineRule="atLeast"/>
        <w:jc w:val="both"/>
      </w:pPr>
      <w:r>
        <w:rPr>
          <w:rFonts w:ascii="Arial Unicode MS" w:eastAsia="Arial Unicode MS" w:hAnsi="Arial Unicode MS" w:cs="Arial Unicode MS"/>
          <w:color w:val="000000"/>
          <w:sz w:val="18"/>
        </w:rPr>
        <w:t>North Carolina, North Dakota, Oregon,</w:t>
      </w:r>
    </w:p>
    <w:p w:rsidR="00A60C52" w:rsidRDefault="0006235C">
      <w:pPr>
        <w:spacing w:before="120" w:line="240" w:lineRule="atLeast"/>
        <w:jc w:val="both"/>
      </w:pPr>
      <w:r>
        <w:rPr>
          <w:rFonts w:ascii="Arial Unicode MS" w:eastAsia="Arial Unicode MS" w:hAnsi="Arial Unicode MS" w:cs="Arial Unicode MS"/>
          <w:color w:val="000000"/>
          <w:sz w:val="18"/>
        </w:rPr>
        <w:t>Washington, and Wisconsin.</w:t>
      </w:r>
    </w:p>
    <w:tbl>
      <w:tblPr>
        <w:tblW w:w="0" w:type="auto"/>
        <w:jc w:val="center"/>
        <w:tblBorders>
          <w:top w:val="single" w:sz="8" w:space="0" w:color="000000"/>
          <w:left w:val="single" w:sz="8" w:space="0" w:color="000000"/>
          <w:bottom w:val="single" w:sz="8" w:space="0" w:color="000000"/>
          <w:right w:val="single" w:sz="8" w:space="0" w:color="000000"/>
          <w:insideH w:val="nil"/>
          <w:insideV w:val="nil"/>
        </w:tblBorders>
        <w:tblLayout w:type="fixed"/>
        <w:tblLook w:val="04A0" w:firstRow="1" w:lastRow="0" w:firstColumn="1" w:lastColumn="0" w:noHBand="0" w:noVBand="1"/>
      </w:tblPr>
      <w:tblGrid>
        <w:gridCol w:w="4446"/>
        <w:gridCol w:w="5794"/>
      </w:tblGrid>
      <w:tr w:rsidR="00A60C52">
        <w:trPr>
          <w:jc w:val="center"/>
        </w:trPr>
        <w:tc>
          <w:tcPr>
            <w:tcW w:w="4446" w:type="dxa"/>
            <w:tcBorders>
              <w:bottom w:val="nil"/>
              <w:right w:val="nil"/>
            </w:tcBorders>
            <w:tcMar>
              <w:top w:w="20" w:type="dxa"/>
              <w:bottom w:w="20" w:type="dxa"/>
            </w:tcMar>
          </w:tcPr>
          <w:p w:rsidR="00A60C52" w:rsidRDefault="00A60C52"/>
        </w:tc>
        <w:tc>
          <w:tcPr>
            <w:tcW w:w="5794" w:type="dxa"/>
          </w:tcPr>
          <w:p w:rsidR="00A60C52" w:rsidRDefault="00A60C52"/>
        </w:tc>
      </w:tr>
      <w:tr w:rsidR="00A60C52">
        <w:trPr>
          <w:jc w:val="center"/>
        </w:trPr>
        <w:tc>
          <w:tcPr>
            <w:tcW w:w="10240" w:type="dxa"/>
            <w:gridSpan w:val="2"/>
            <w:tcBorders>
              <w:bottom w:val="nil"/>
            </w:tcBorders>
            <w:tcMar>
              <w:top w:w="20" w:type="dxa"/>
              <w:bottom w:w="20" w:type="dxa"/>
            </w:tcMar>
          </w:tcPr>
          <w:p w:rsidR="00A60C52" w:rsidRDefault="00A60C52"/>
        </w:tc>
      </w:tr>
      <w:tr w:rsidR="00A60C52">
        <w:trPr>
          <w:jc w:val="center"/>
        </w:trPr>
        <w:tc>
          <w:tcPr>
            <w:tcW w:w="10240" w:type="dxa"/>
            <w:gridSpan w:val="2"/>
            <w:tcBorders>
              <w:bottom w:val="nil"/>
            </w:tcBorders>
            <w:tcMar>
              <w:top w:w="20" w:type="dxa"/>
              <w:bottom w:w="20" w:type="dxa"/>
            </w:tcMar>
          </w:tcPr>
          <w:p w:rsidR="00A60C52" w:rsidRDefault="00A60C52"/>
        </w:tc>
      </w:tr>
      <w:tr w:rsidR="00A60C52">
        <w:trPr>
          <w:jc w:val="center"/>
        </w:trPr>
        <w:tc>
          <w:tcPr>
            <w:tcW w:w="4446" w:type="dxa"/>
            <w:tcBorders>
              <w:bottom w:val="nil"/>
              <w:right w:val="nil"/>
            </w:tcBorders>
            <w:tcMar>
              <w:top w:w="20" w:type="dxa"/>
              <w:bottom w:w="20" w:type="dxa"/>
            </w:tcMar>
          </w:tcPr>
          <w:p w:rsidR="00A60C52" w:rsidRDefault="00A60C52"/>
        </w:tc>
        <w:tc>
          <w:tcPr>
            <w:tcW w:w="5794" w:type="dxa"/>
            <w:tcBorders>
              <w:bottom w:val="nil"/>
            </w:tcBorders>
            <w:tcMar>
              <w:top w:w="20" w:type="dxa"/>
              <w:bottom w:w="20" w:type="dxa"/>
            </w:tcMar>
          </w:tcPr>
          <w:p w:rsidR="00A60C52" w:rsidRDefault="00A60C52"/>
        </w:tc>
      </w:tr>
      <w:tr w:rsidR="00A60C52">
        <w:trPr>
          <w:jc w:val="center"/>
        </w:trPr>
        <w:tc>
          <w:tcPr>
            <w:tcW w:w="4446" w:type="dxa"/>
            <w:tcBorders>
              <w:bottom w:val="nil"/>
              <w:right w:val="nil"/>
            </w:tcBorders>
            <w:tcMar>
              <w:top w:w="20" w:type="dxa"/>
              <w:bottom w:w="20" w:type="dxa"/>
            </w:tcMar>
          </w:tcPr>
          <w:p w:rsidR="00A60C52" w:rsidRDefault="00A60C52"/>
        </w:tc>
        <w:tc>
          <w:tcPr>
            <w:tcW w:w="5794" w:type="dxa"/>
            <w:tcBorders>
              <w:bottom w:val="nil"/>
            </w:tcBorders>
            <w:tcMar>
              <w:top w:w="20" w:type="dxa"/>
              <w:bottom w:w="20" w:type="dxa"/>
            </w:tcMar>
          </w:tcPr>
          <w:p w:rsidR="00A60C52" w:rsidRDefault="00A60C52"/>
        </w:tc>
      </w:tr>
      <w:tr w:rsidR="00A60C52">
        <w:trPr>
          <w:jc w:val="center"/>
        </w:trPr>
        <w:tc>
          <w:tcPr>
            <w:tcW w:w="4446" w:type="dxa"/>
            <w:tcBorders>
              <w:bottom w:val="nil"/>
              <w:right w:val="nil"/>
            </w:tcBorders>
            <w:tcMar>
              <w:top w:w="20" w:type="dxa"/>
              <w:bottom w:w="20" w:type="dxa"/>
            </w:tcMar>
          </w:tcPr>
          <w:p w:rsidR="00A60C52" w:rsidRDefault="00A60C52"/>
        </w:tc>
        <w:tc>
          <w:tcPr>
            <w:tcW w:w="5794" w:type="dxa"/>
            <w:tcBorders>
              <w:bottom w:val="nil"/>
            </w:tcBorders>
            <w:tcMar>
              <w:top w:w="20" w:type="dxa"/>
              <w:bottom w:w="20" w:type="dxa"/>
            </w:tcMar>
          </w:tcPr>
          <w:p w:rsidR="00A60C52" w:rsidRDefault="00A60C52"/>
        </w:tc>
      </w:tr>
      <w:tr w:rsidR="00A60C52">
        <w:trPr>
          <w:jc w:val="center"/>
        </w:trPr>
        <w:tc>
          <w:tcPr>
            <w:tcW w:w="4446" w:type="dxa"/>
            <w:tcBorders>
              <w:bottom w:val="nil"/>
              <w:right w:val="nil"/>
            </w:tcBorders>
            <w:tcMar>
              <w:top w:w="20" w:type="dxa"/>
              <w:bottom w:w="20" w:type="dxa"/>
            </w:tcMar>
          </w:tcPr>
          <w:p w:rsidR="00A60C52" w:rsidRDefault="00A60C52"/>
        </w:tc>
        <w:tc>
          <w:tcPr>
            <w:tcW w:w="5794" w:type="dxa"/>
            <w:tcBorders>
              <w:bottom w:val="nil"/>
            </w:tcBorders>
            <w:tcMar>
              <w:top w:w="20" w:type="dxa"/>
              <w:bottom w:w="20" w:type="dxa"/>
            </w:tcMar>
          </w:tcPr>
          <w:p w:rsidR="00A60C52" w:rsidRDefault="00A60C52"/>
        </w:tc>
      </w:tr>
      <w:tr w:rsidR="00A60C52">
        <w:trPr>
          <w:jc w:val="center"/>
        </w:trPr>
        <w:tc>
          <w:tcPr>
            <w:tcW w:w="4446" w:type="dxa"/>
            <w:tcBorders>
              <w:bottom w:val="nil"/>
              <w:right w:val="nil"/>
            </w:tcBorders>
            <w:tcMar>
              <w:top w:w="20" w:type="dxa"/>
              <w:bottom w:w="20" w:type="dxa"/>
            </w:tcMar>
          </w:tcPr>
          <w:p w:rsidR="00A60C52" w:rsidRDefault="00A60C52"/>
        </w:tc>
        <w:tc>
          <w:tcPr>
            <w:tcW w:w="5794" w:type="dxa"/>
            <w:tcBorders>
              <w:bottom w:val="nil"/>
            </w:tcBorders>
            <w:tcMar>
              <w:top w:w="20" w:type="dxa"/>
              <w:bottom w:w="20" w:type="dxa"/>
            </w:tcMar>
          </w:tcPr>
          <w:p w:rsidR="00A60C52" w:rsidRDefault="00A60C52"/>
        </w:tc>
      </w:tr>
      <w:tr w:rsidR="00A60C52">
        <w:trPr>
          <w:jc w:val="center"/>
        </w:trPr>
        <w:tc>
          <w:tcPr>
            <w:tcW w:w="4446" w:type="dxa"/>
            <w:tcBorders>
              <w:bottom w:val="nil"/>
              <w:right w:val="nil"/>
            </w:tcBorders>
            <w:tcMar>
              <w:top w:w="20" w:type="dxa"/>
              <w:bottom w:w="20" w:type="dxa"/>
            </w:tcMar>
          </w:tcPr>
          <w:p w:rsidR="00A60C52" w:rsidRDefault="00A60C52"/>
        </w:tc>
        <w:tc>
          <w:tcPr>
            <w:tcW w:w="5794" w:type="dxa"/>
            <w:tcBorders>
              <w:bottom w:val="nil"/>
            </w:tcBorders>
            <w:tcMar>
              <w:top w:w="20" w:type="dxa"/>
              <w:bottom w:w="20" w:type="dxa"/>
            </w:tcMar>
          </w:tcPr>
          <w:p w:rsidR="00A60C52" w:rsidRDefault="00A60C52"/>
        </w:tc>
      </w:tr>
      <w:tr w:rsidR="00A60C52">
        <w:trPr>
          <w:jc w:val="center"/>
        </w:trPr>
        <w:tc>
          <w:tcPr>
            <w:tcW w:w="4446" w:type="dxa"/>
            <w:tcBorders>
              <w:bottom w:val="nil"/>
              <w:right w:val="nil"/>
            </w:tcBorders>
            <w:tcMar>
              <w:top w:w="20" w:type="dxa"/>
              <w:bottom w:w="20" w:type="dxa"/>
            </w:tcMar>
          </w:tcPr>
          <w:p w:rsidR="00A60C52" w:rsidRDefault="00A60C52"/>
        </w:tc>
        <w:tc>
          <w:tcPr>
            <w:tcW w:w="5794" w:type="dxa"/>
            <w:tcBorders>
              <w:bottom w:val="nil"/>
            </w:tcBorders>
            <w:tcMar>
              <w:top w:w="20" w:type="dxa"/>
              <w:bottom w:w="20" w:type="dxa"/>
            </w:tcMar>
          </w:tcPr>
          <w:p w:rsidR="00A60C52" w:rsidRDefault="00A60C52"/>
        </w:tc>
      </w:tr>
      <w:tr w:rsidR="00A60C52">
        <w:trPr>
          <w:jc w:val="center"/>
        </w:trPr>
        <w:tc>
          <w:tcPr>
            <w:tcW w:w="4446" w:type="dxa"/>
            <w:tcBorders>
              <w:bottom w:val="nil"/>
              <w:right w:val="nil"/>
            </w:tcBorders>
            <w:tcMar>
              <w:top w:w="20" w:type="dxa"/>
              <w:bottom w:w="20" w:type="dxa"/>
            </w:tcMar>
          </w:tcPr>
          <w:p w:rsidR="00A60C52" w:rsidRDefault="00A60C52"/>
        </w:tc>
        <w:tc>
          <w:tcPr>
            <w:tcW w:w="5794" w:type="dxa"/>
            <w:tcBorders>
              <w:bottom w:val="nil"/>
            </w:tcBorders>
            <w:tcMar>
              <w:top w:w="20" w:type="dxa"/>
              <w:bottom w:w="20" w:type="dxa"/>
            </w:tcMar>
          </w:tcPr>
          <w:p w:rsidR="00A60C52" w:rsidRDefault="00A60C52"/>
        </w:tc>
      </w:tr>
      <w:tr w:rsidR="00A60C52">
        <w:trPr>
          <w:jc w:val="center"/>
        </w:trPr>
        <w:tc>
          <w:tcPr>
            <w:tcW w:w="4446" w:type="dxa"/>
            <w:tcBorders>
              <w:bottom w:val="nil"/>
              <w:right w:val="nil"/>
            </w:tcBorders>
            <w:tcMar>
              <w:top w:w="20" w:type="dxa"/>
              <w:bottom w:w="20" w:type="dxa"/>
            </w:tcMar>
          </w:tcPr>
          <w:p w:rsidR="00A60C52" w:rsidRDefault="00A60C52"/>
        </w:tc>
        <w:tc>
          <w:tcPr>
            <w:tcW w:w="5794" w:type="dxa"/>
            <w:tcBorders>
              <w:bottom w:val="nil"/>
            </w:tcBorders>
            <w:tcMar>
              <w:top w:w="20" w:type="dxa"/>
              <w:bottom w:w="20" w:type="dxa"/>
            </w:tcMar>
          </w:tcPr>
          <w:p w:rsidR="00A60C52" w:rsidRDefault="00A60C52"/>
        </w:tc>
      </w:tr>
      <w:tr w:rsidR="00A60C52">
        <w:trPr>
          <w:jc w:val="center"/>
        </w:trPr>
        <w:tc>
          <w:tcPr>
            <w:tcW w:w="4446" w:type="dxa"/>
            <w:tcBorders>
              <w:bottom w:val="nil"/>
              <w:right w:val="nil"/>
            </w:tcBorders>
            <w:tcMar>
              <w:top w:w="20" w:type="dxa"/>
              <w:bottom w:w="20" w:type="dxa"/>
            </w:tcMar>
          </w:tcPr>
          <w:p w:rsidR="00A60C52" w:rsidRDefault="00A60C52"/>
        </w:tc>
        <w:tc>
          <w:tcPr>
            <w:tcW w:w="5794" w:type="dxa"/>
            <w:tcBorders>
              <w:bottom w:val="nil"/>
            </w:tcBorders>
            <w:tcMar>
              <w:top w:w="20" w:type="dxa"/>
              <w:bottom w:w="20" w:type="dxa"/>
            </w:tcMar>
          </w:tcPr>
          <w:p w:rsidR="00A60C52" w:rsidRDefault="00A60C52"/>
        </w:tc>
      </w:tr>
      <w:tr w:rsidR="00A60C52">
        <w:trPr>
          <w:jc w:val="center"/>
        </w:trPr>
        <w:tc>
          <w:tcPr>
            <w:tcW w:w="4446" w:type="dxa"/>
            <w:tcBorders>
              <w:bottom w:val="nil"/>
              <w:right w:val="nil"/>
            </w:tcBorders>
            <w:tcMar>
              <w:top w:w="20" w:type="dxa"/>
              <w:bottom w:w="20" w:type="dxa"/>
            </w:tcMar>
          </w:tcPr>
          <w:p w:rsidR="00A60C52" w:rsidRDefault="00A60C52"/>
        </w:tc>
        <w:tc>
          <w:tcPr>
            <w:tcW w:w="5794" w:type="dxa"/>
            <w:tcBorders>
              <w:bottom w:val="nil"/>
            </w:tcBorders>
            <w:tcMar>
              <w:top w:w="20" w:type="dxa"/>
              <w:bottom w:w="20" w:type="dxa"/>
            </w:tcMar>
          </w:tcPr>
          <w:p w:rsidR="00A60C52" w:rsidRDefault="00A60C52"/>
        </w:tc>
      </w:tr>
      <w:tr w:rsidR="00A60C52">
        <w:trPr>
          <w:jc w:val="center"/>
        </w:trPr>
        <w:tc>
          <w:tcPr>
            <w:tcW w:w="4446" w:type="dxa"/>
            <w:tcBorders>
              <w:bottom w:val="nil"/>
              <w:right w:val="nil"/>
            </w:tcBorders>
            <w:tcMar>
              <w:top w:w="20" w:type="dxa"/>
              <w:bottom w:w="20" w:type="dxa"/>
            </w:tcMar>
          </w:tcPr>
          <w:p w:rsidR="00A60C52" w:rsidRDefault="00A60C52"/>
        </w:tc>
        <w:tc>
          <w:tcPr>
            <w:tcW w:w="5794" w:type="dxa"/>
            <w:tcBorders>
              <w:bottom w:val="nil"/>
            </w:tcBorders>
            <w:tcMar>
              <w:top w:w="20" w:type="dxa"/>
              <w:bottom w:w="20" w:type="dxa"/>
            </w:tcMar>
          </w:tcPr>
          <w:p w:rsidR="00A60C52" w:rsidRDefault="00A60C52"/>
        </w:tc>
      </w:tr>
      <w:tr w:rsidR="00A60C52">
        <w:trPr>
          <w:jc w:val="center"/>
        </w:trPr>
        <w:tc>
          <w:tcPr>
            <w:tcW w:w="4446" w:type="dxa"/>
            <w:tcBorders>
              <w:bottom w:val="nil"/>
              <w:right w:val="nil"/>
            </w:tcBorders>
            <w:tcMar>
              <w:top w:w="20" w:type="dxa"/>
              <w:bottom w:w="20" w:type="dxa"/>
            </w:tcMar>
          </w:tcPr>
          <w:p w:rsidR="00A60C52" w:rsidRDefault="00A60C52"/>
        </w:tc>
        <w:tc>
          <w:tcPr>
            <w:tcW w:w="5794" w:type="dxa"/>
            <w:tcBorders>
              <w:bottom w:val="nil"/>
            </w:tcBorders>
            <w:tcMar>
              <w:top w:w="20" w:type="dxa"/>
              <w:bottom w:w="20" w:type="dxa"/>
            </w:tcMar>
          </w:tcPr>
          <w:p w:rsidR="00A60C52" w:rsidRDefault="00A60C52"/>
        </w:tc>
      </w:tr>
      <w:tr w:rsidR="00A60C52">
        <w:trPr>
          <w:jc w:val="center"/>
        </w:trPr>
        <w:tc>
          <w:tcPr>
            <w:tcW w:w="4446" w:type="dxa"/>
            <w:tcBorders>
              <w:bottom w:val="nil"/>
              <w:right w:val="nil"/>
            </w:tcBorders>
            <w:tcMar>
              <w:top w:w="20" w:type="dxa"/>
              <w:bottom w:w="20" w:type="dxa"/>
            </w:tcMar>
          </w:tcPr>
          <w:p w:rsidR="00A60C52" w:rsidRDefault="00A60C52"/>
        </w:tc>
        <w:tc>
          <w:tcPr>
            <w:tcW w:w="5794" w:type="dxa"/>
            <w:tcBorders>
              <w:bottom w:val="nil"/>
            </w:tcBorders>
            <w:tcMar>
              <w:top w:w="20" w:type="dxa"/>
              <w:bottom w:w="20" w:type="dxa"/>
            </w:tcMar>
          </w:tcPr>
          <w:p w:rsidR="00A60C52" w:rsidRDefault="00A60C52"/>
        </w:tc>
      </w:tr>
      <w:tr w:rsidR="00A60C52">
        <w:trPr>
          <w:jc w:val="center"/>
        </w:trPr>
        <w:tc>
          <w:tcPr>
            <w:tcW w:w="4446" w:type="dxa"/>
            <w:tcBorders>
              <w:bottom w:val="nil"/>
              <w:right w:val="nil"/>
            </w:tcBorders>
            <w:tcMar>
              <w:top w:w="20" w:type="dxa"/>
              <w:bottom w:w="20" w:type="dxa"/>
            </w:tcMar>
          </w:tcPr>
          <w:p w:rsidR="00A60C52" w:rsidRDefault="00A60C52"/>
        </w:tc>
        <w:tc>
          <w:tcPr>
            <w:tcW w:w="5794" w:type="dxa"/>
            <w:tcBorders>
              <w:bottom w:val="nil"/>
            </w:tcBorders>
            <w:tcMar>
              <w:top w:w="20" w:type="dxa"/>
              <w:bottom w:w="20" w:type="dxa"/>
            </w:tcMar>
          </w:tcPr>
          <w:p w:rsidR="00A60C52" w:rsidRDefault="00A60C52"/>
        </w:tc>
      </w:tr>
      <w:tr w:rsidR="00A60C52">
        <w:trPr>
          <w:jc w:val="center"/>
        </w:trPr>
        <w:tc>
          <w:tcPr>
            <w:tcW w:w="4446" w:type="dxa"/>
            <w:tcBorders>
              <w:bottom w:val="nil"/>
              <w:right w:val="nil"/>
            </w:tcBorders>
            <w:tcMar>
              <w:top w:w="20" w:type="dxa"/>
              <w:bottom w:w="20" w:type="dxa"/>
            </w:tcMar>
          </w:tcPr>
          <w:p w:rsidR="00A60C52" w:rsidRDefault="00A60C52"/>
        </w:tc>
        <w:tc>
          <w:tcPr>
            <w:tcW w:w="5794" w:type="dxa"/>
            <w:tcBorders>
              <w:bottom w:val="nil"/>
            </w:tcBorders>
            <w:tcMar>
              <w:top w:w="20" w:type="dxa"/>
              <w:bottom w:w="20" w:type="dxa"/>
            </w:tcMar>
          </w:tcPr>
          <w:p w:rsidR="00A60C52" w:rsidRDefault="00A60C52"/>
        </w:tc>
      </w:tr>
      <w:tr w:rsidR="00A60C52">
        <w:trPr>
          <w:jc w:val="center"/>
        </w:trPr>
        <w:tc>
          <w:tcPr>
            <w:tcW w:w="4446" w:type="dxa"/>
            <w:tcBorders>
              <w:bottom w:val="nil"/>
              <w:right w:val="nil"/>
            </w:tcBorders>
            <w:tcMar>
              <w:top w:w="20" w:type="dxa"/>
              <w:bottom w:w="20" w:type="dxa"/>
            </w:tcMar>
          </w:tcPr>
          <w:p w:rsidR="00A60C52" w:rsidRDefault="00A60C52"/>
        </w:tc>
        <w:tc>
          <w:tcPr>
            <w:tcW w:w="5794" w:type="dxa"/>
            <w:tcBorders>
              <w:bottom w:val="nil"/>
            </w:tcBorders>
            <w:tcMar>
              <w:top w:w="20" w:type="dxa"/>
              <w:bottom w:w="20" w:type="dxa"/>
            </w:tcMar>
          </w:tcPr>
          <w:p w:rsidR="00A60C52" w:rsidRDefault="00A60C52"/>
        </w:tc>
      </w:tr>
      <w:tr w:rsidR="00A60C52">
        <w:trPr>
          <w:jc w:val="center"/>
        </w:trPr>
        <w:tc>
          <w:tcPr>
            <w:tcW w:w="4446" w:type="dxa"/>
            <w:tcBorders>
              <w:bottom w:val="nil"/>
              <w:right w:val="nil"/>
            </w:tcBorders>
            <w:tcMar>
              <w:top w:w="20" w:type="dxa"/>
              <w:bottom w:w="20" w:type="dxa"/>
            </w:tcMar>
          </w:tcPr>
          <w:p w:rsidR="00A60C52" w:rsidRDefault="00A60C52"/>
        </w:tc>
        <w:tc>
          <w:tcPr>
            <w:tcW w:w="5794" w:type="dxa"/>
            <w:tcBorders>
              <w:bottom w:val="nil"/>
            </w:tcBorders>
            <w:tcMar>
              <w:top w:w="20" w:type="dxa"/>
              <w:bottom w:w="20" w:type="dxa"/>
            </w:tcMar>
          </w:tcPr>
          <w:p w:rsidR="00A60C52" w:rsidRDefault="00A60C52"/>
        </w:tc>
      </w:tr>
      <w:tr w:rsidR="00A60C52">
        <w:trPr>
          <w:jc w:val="center"/>
        </w:trPr>
        <w:tc>
          <w:tcPr>
            <w:tcW w:w="4446" w:type="dxa"/>
            <w:tcBorders>
              <w:bottom w:val="nil"/>
              <w:right w:val="nil"/>
            </w:tcBorders>
            <w:tcMar>
              <w:top w:w="20" w:type="dxa"/>
              <w:bottom w:w="20" w:type="dxa"/>
            </w:tcMar>
          </w:tcPr>
          <w:p w:rsidR="00A60C52" w:rsidRDefault="00A60C52"/>
        </w:tc>
        <w:tc>
          <w:tcPr>
            <w:tcW w:w="5794" w:type="dxa"/>
            <w:tcBorders>
              <w:bottom w:val="nil"/>
            </w:tcBorders>
            <w:tcMar>
              <w:top w:w="20" w:type="dxa"/>
              <w:bottom w:w="20" w:type="dxa"/>
            </w:tcMar>
          </w:tcPr>
          <w:p w:rsidR="00A60C52" w:rsidRDefault="00A60C52"/>
        </w:tc>
      </w:tr>
      <w:tr w:rsidR="00A60C52">
        <w:trPr>
          <w:jc w:val="center"/>
        </w:trPr>
        <w:tc>
          <w:tcPr>
            <w:tcW w:w="4446" w:type="dxa"/>
            <w:tcBorders>
              <w:bottom w:val="nil"/>
              <w:right w:val="nil"/>
            </w:tcBorders>
            <w:tcMar>
              <w:top w:w="20" w:type="dxa"/>
              <w:bottom w:w="20" w:type="dxa"/>
            </w:tcMar>
          </w:tcPr>
          <w:p w:rsidR="00A60C52" w:rsidRDefault="00A60C52"/>
        </w:tc>
        <w:tc>
          <w:tcPr>
            <w:tcW w:w="5794" w:type="dxa"/>
            <w:tcBorders>
              <w:bottom w:val="nil"/>
            </w:tcBorders>
            <w:tcMar>
              <w:top w:w="20" w:type="dxa"/>
              <w:bottom w:w="20" w:type="dxa"/>
            </w:tcMar>
          </w:tcPr>
          <w:p w:rsidR="00A60C52" w:rsidRDefault="00A60C52"/>
        </w:tc>
      </w:tr>
      <w:tr w:rsidR="00A60C52">
        <w:trPr>
          <w:jc w:val="center"/>
        </w:trPr>
        <w:tc>
          <w:tcPr>
            <w:tcW w:w="4446" w:type="dxa"/>
            <w:tcBorders>
              <w:right w:val="nil"/>
            </w:tcBorders>
            <w:tcMar>
              <w:top w:w="20" w:type="dxa"/>
              <w:bottom w:w="20" w:type="dxa"/>
            </w:tcMar>
          </w:tcPr>
          <w:p w:rsidR="00A60C52" w:rsidRDefault="00A60C52"/>
        </w:tc>
        <w:tc>
          <w:tcPr>
            <w:tcW w:w="5794" w:type="dxa"/>
            <w:tcMar>
              <w:top w:w="20" w:type="dxa"/>
              <w:bottom w:w="20" w:type="dxa"/>
            </w:tcMar>
          </w:tcPr>
          <w:p w:rsidR="00A60C52" w:rsidRDefault="00A60C52"/>
        </w:tc>
      </w:tr>
    </w:tbl>
    <w:p w:rsidR="00A60C52" w:rsidRDefault="0006235C">
      <w:pPr>
        <w:spacing w:before="120" w:line="240" w:lineRule="atLeast"/>
        <w:jc w:val="both"/>
      </w:pPr>
      <w:r>
        <w:rPr>
          <w:rFonts w:ascii="Arial Unicode MS" w:eastAsia="Arial Unicode MS" w:hAnsi="Arial Unicode MS" w:cs="Arial Unicode MS"/>
          <w:color w:val="000000"/>
          <w:sz w:val="18"/>
        </w:rPr>
        <w:t xml:space="preserve"> Id. </w:t>
      </w:r>
    </w:p>
  </w:footnote>
  <w:footnote w:id="22">
    <w:p w:rsidR="00A60C52" w:rsidRDefault="0006235C">
      <w:pPr>
        <w:spacing w:before="120" w:line="240" w:lineRule="atLeast"/>
        <w:jc w:val="both"/>
      </w:pPr>
      <w:r>
        <w:rPr>
          <w:rFonts w:ascii="Arial Unicode MS" w:eastAsia="Arial Unicode MS" w:hAnsi="Arial Unicode MS" w:cs="Arial Unicode MS"/>
          <w:color w:val="000000"/>
          <w:sz w:val="18"/>
          <w:vertAlign w:val="superscript"/>
        </w:rPr>
        <w:t>22 </w:t>
      </w:r>
      <w:r>
        <w:rPr>
          <w:rFonts w:ascii="Arial Unicode MS" w:eastAsia="Arial Unicode MS" w:hAnsi="Arial Unicode MS" w:cs="Arial Unicode MS"/>
          <w:color w:val="000000"/>
          <w:sz w:val="18"/>
        </w:rPr>
        <w:t xml:space="preserve"> U.S. Const. art. II, §2. The selection of judges for Article I courts is significantly different from that of Article III courts. Article I bankruptcy judges are selected by the majority of judges of the U.S. Court of Appeals having jurisdiction over a pa</w:t>
      </w:r>
      <w:r>
        <w:rPr>
          <w:rFonts w:ascii="Arial Unicode MS" w:eastAsia="Arial Unicode MS" w:hAnsi="Arial Unicode MS" w:cs="Arial Unicode MS"/>
          <w:color w:val="000000"/>
          <w:sz w:val="18"/>
        </w:rPr>
        <w:t xml:space="preserve">rticular bankruptcy district. U.S. Courts, supra note 21. </w:t>
      </w:r>
    </w:p>
  </w:footnote>
  <w:footnote w:id="23">
    <w:p w:rsidR="00A60C52" w:rsidRDefault="0006235C">
      <w:pPr>
        <w:spacing w:before="120" w:line="240" w:lineRule="atLeast"/>
        <w:jc w:val="both"/>
      </w:pPr>
      <w:r>
        <w:rPr>
          <w:rFonts w:ascii="Arial Unicode MS" w:eastAsia="Arial Unicode MS" w:hAnsi="Arial Unicode MS" w:cs="Arial Unicode MS"/>
          <w:color w:val="000000"/>
          <w:sz w:val="18"/>
          <w:vertAlign w:val="superscript"/>
        </w:rPr>
        <w:t>23 </w:t>
      </w:r>
      <w:r>
        <w:rPr>
          <w:rFonts w:ascii="Arial Unicode MS" w:eastAsia="Arial Unicode MS" w:hAnsi="Arial Unicode MS" w:cs="Arial Unicode MS"/>
          <w:color w:val="000000"/>
          <w:sz w:val="18"/>
        </w:rPr>
        <w:t xml:space="preserve"> American Judicature Society, supra note 21. State nominating commissions suggest a list of names from which politicians can choose judges. </w:t>
      </w:r>
    </w:p>
  </w:footnote>
  <w:footnote w:id="24">
    <w:p w:rsidR="00A60C52" w:rsidRDefault="0006235C">
      <w:pPr>
        <w:spacing w:before="200" w:line="240" w:lineRule="atLeast"/>
        <w:jc w:val="both"/>
      </w:pPr>
      <w:r>
        <w:rPr>
          <w:rFonts w:ascii="Arial Unicode MS" w:eastAsia="Arial Unicode MS" w:hAnsi="Arial Unicode MS" w:cs="Arial Unicode MS"/>
          <w:color w:val="000000"/>
          <w:sz w:val="18"/>
          <w:vertAlign w:val="superscript"/>
        </w:rPr>
        <w:t>24 </w:t>
      </w:r>
      <w:r>
        <w:rPr>
          <w:rFonts w:ascii="Arial Unicode MS" w:eastAsia="Arial Unicode MS" w:hAnsi="Arial Unicode MS" w:cs="Arial Unicode MS"/>
          <w:color w:val="000000"/>
          <w:sz w:val="18"/>
        </w:rPr>
        <w:t xml:space="preserve"> Andrew Hanssen, Appointed Courts, Elected Courts </w:t>
      </w:r>
      <w:r>
        <w:rPr>
          <w:rFonts w:ascii="Arial Unicode MS" w:eastAsia="Arial Unicode MS" w:hAnsi="Arial Unicode MS" w:cs="Arial Unicode MS"/>
          <w:color w:val="000000"/>
          <w:sz w:val="18"/>
        </w:rPr>
        <w:t xml:space="preserve">and Public Utility Commissions: </w:t>
      </w:r>
      <w:r>
        <w:rPr>
          <w:rFonts w:ascii="Arial Unicode MS" w:eastAsia="Arial Unicode MS" w:hAnsi="Arial Unicode MS" w:cs="Arial Unicode MS"/>
          <w:b/>
          <w:i/>
          <w:color w:val="000000"/>
          <w:sz w:val="18"/>
          <w:u w:val="single"/>
        </w:rPr>
        <w:t>Judicial</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b/>
          <w:i/>
          <w:color w:val="000000"/>
          <w:sz w:val="18"/>
          <w:u w:val="single"/>
        </w:rPr>
        <w:t>Independence</w:t>
      </w:r>
      <w:r>
        <w:rPr>
          <w:rFonts w:ascii="Arial Unicode MS" w:eastAsia="Arial Unicode MS" w:hAnsi="Arial Unicode MS" w:cs="Arial Unicode MS"/>
          <w:color w:val="000000"/>
          <w:sz w:val="18"/>
        </w:rPr>
        <w:t xml:space="preserve"> and the Energy Crisis, 1 Bus. &amp; Pol. 179 (1999). </w:t>
      </w:r>
    </w:p>
  </w:footnote>
  <w:footnote w:id="25">
    <w:p w:rsidR="00A60C52" w:rsidRDefault="0006235C">
      <w:pPr>
        <w:spacing w:before="200" w:line="240" w:lineRule="atLeast"/>
        <w:jc w:val="both"/>
      </w:pPr>
      <w:r>
        <w:rPr>
          <w:rFonts w:ascii="Arial Unicode MS" w:eastAsia="Arial Unicode MS" w:hAnsi="Arial Unicode MS" w:cs="Arial Unicode MS"/>
          <w:color w:val="000000"/>
          <w:sz w:val="18"/>
          <w:vertAlign w:val="superscript"/>
        </w:rPr>
        <w:t>25 </w:t>
      </w:r>
      <w:r>
        <w:rPr>
          <w:rFonts w:ascii="Arial Unicode MS" w:eastAsia="Arial Unicode MS" w:hAnsi="Arial Unicode MS" w:cs="Arial Unicode MS"/>
          <w:color w:val="000000"/>
          <w:sz w:val="18"/>
        </w:rPr>
        <w:t xml:space="preserve"> Terri Peretti, Does </w:t>
      </w:r>
      <w:r>
        <w:rPr>
          <w:rFonts w:ascii="Arial Unicode MS" w:eastAsia="Arial Unicode MS" w:hAnsi="Arial Unicode MS" w:cs="Arial Unicode MS"/>
          <w:b/>
          <w:i/>
          <w:color w:val="000000"/>
          <w:sz w:val="18"/>
          <w:u w:val="single"/>
        </w:rPr>
        <w:t>Judicial</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b/>
          <w:i/>
          <w:color w:val="000000"/>
          <w:sz w:val="18"/>
          <w:u w:val="single"/>
        </w:rPr>
        <w:t>Independence</w:t>
      </w:r>
      <w:r>
        <w:rPr>
          <w:rFonts w:ascii="Arial Unicode MS" w:eastAsia="Arial Unicode MS" w:hAnsi="Arial Unicode MS" w:cs="Arial Unicode MS"/>
          <w:color w:val="000000"/>
          <w:sz w:val="18"/>
        </w:rPr>
        <w:t xml:space="preserve"> Exist? The Lessons of Social Science Research, in </w:t>
      </w:r>
      <w:r>
        <w:rPr>
          <w:rFonts w:ascii="Arial Unicode MS" w:eastAsia="Arial Unicode MS" w:hAnsi="Arial Unicode MS" w:cs="Arial Unicode MS"/>
          <w:b/>
          <w:i/>
          <w:color w:val="000000"/>
          <w:sz w:val="18"/>
          <w:u w:val="single"/>
        </w:rPr>
        <w:t>Judicial</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b/>
          <w:i/>
          <w:color w:val="000000"/>
          <w:sz w:val="18"/>
          <w:u w:val="single"/>
        </w:rPr>
        <w:t>Independence</w:t>
      </w:r>
      <w:r>
        <w:rPr>
          <w:rFonts w:ascii="Arial Unicode MS" w:eastAsia="Arial Unicode MS" w:hAnsi="Arial Unicode MS" w:cs="Arial Unicode MS"/>
          <w:color w:val="000000"/>
          <w:sz w:val="18"/>
        </w:rPr>
        <w:t xml:space="preserve"> at the Crossroads, supra note 2, at 103, 104. </w:t>
      </w:r>
    </w:p>
  </w:footnote>
  <w:footnote w:id="26">
    <w:p w:rsidR="00A60C52" w:rsidRDefault="0006235C">
      <w:pPr>
        <w:spacing w:before="120" w:line="240" w:lineRule="atLeast"/>
        <w:jc w:val="both"/>
      </w:pPr>
      <w:r>
        <w:rPr>
          <w:rFonts w:ascii="Arial Unicode MS" w:eastAsia="Arial Unicode MS" w:hAnsi="Arial Unicode MS" w:cs="Arial Unicode MS"/>
          <w:color w:val="000000"/>
          <w:sz w:val="18"/>
          <w:vertAlign w:val="superscript"/>
        </w:rPr>
        <w:t>26 </w:t>
      </w:r>
      <w:r>
        <w:rPr>
          <w:rFonts w:ascii="Arial Unicode MS" w:eastAsia="Arial Unicode MS" w:hAnsi="Arial Unicode MS" w:cs="Arial Unicode MS"/>
          <w:color w:val="000000"/>
          <w:sz w:val="18"/>
        </w:rPr>
        <w:t xml:space="preserve"> Recent debates have focused on a potential Senate rule (i.e., "the nuclear option") that would prevent Democrats from using the filibuster to block President Bush's judicial nominees. See Sheryl Gay Stolb</w:t>
      </w:r>
      <w:r>
        <w:rPr>
          <w:rFonts w:ascii="Arial Unicode MS" w:eastAsia="Arial Unicode MS" w:hAnsi="Arial Unicode MS" w:cs="Arial Unicode MS"/>
          <w:color w:val="000000"/>
          <w:sz w:val="18"/>
        </w:rPr>
        <w:t xml:space="preserve">erg, As Vote on Filibuster Nears, G.O.P. Senators Face Mounting Pressure, N.Y. Times, Apr. 20, 2005, at A19. </w:t>
      </w:r>
    </w:p>
  </w:footnote>
  <w:footnote w:id="27">
    <w:p w:rsidR="00A60C52" w:rsidRDefault="0006235C">
      <w:pPr>
        <w:spacing w:before="240" w:line="240" w:lineRule="atLeast"/>
        <w:jc w:val="both"/>
      </w:pPr>
      <w:r>
        <w:rPr>
          <w:rFonts w:ascii="Arial Unicode MS" w:eastAsia="Arial Unicode MS" w:hAnsi="Arial Unicode MS" w:cs="Arial Unicode MS"/>
          <w:color w:val="000000"/>
          <w:sz w:val="18"/>
          <w:vertAlign w:val="superscript"/>
        </w:rPr>
        <w:t>27 </w:t>
      </w:r>
      <w:r>
        <w:rPr>
          <w:rFonts w:ascii="Arial Unicode MS" w:eastAsia="Arial Unicode MS" w:hAnsi="Arial Unicode MS" w:cs="Arial Unicode MS"/>
          <w:color w:val="000000"/>
          <w:sz w:val="18"/>
        </w:rPr>
        <w:t xml:space="preserve"> Linn Hammergren, Do Judicial Councils Further Reform? Lessons from Latin America 2 (Carnegie Endowment for Int'l Peace Rule of Law Series, Wor</w:t>
      </w:r>
      <w:r>
        <w:rPr>
          <w:rFonts w:ascii="Arial Unicode MS" w:eastAsia="Arial Unicode MS" w:hAnsi="Arial Unicode MS" w:cs="Arial Unicode MS"/>
          <w:color w:val="000000"/>
          <w:sz w:val="18"/>
        </w:rPr>
        <w:t xml:space="preserve">king Paper No. 28, 2002), </w:t>
      </w:r>
      <w:hyperlink r:id="rId10" w:history="1">
        <w:r>
          <w:rPr>
            <w:rFonts w:ascii="Arial Unicode MS" w:eastAsia="Arial Unicode MS" w:hAnsi="Arial Unicode MS" w:cs="Arial Unicode MS"/>
            <w:i/>
            <w:color w:val="0077CC"/>
            <w:sz w:val="18"/>
            <w:u w:val="single"/>
            <w:shd w:val="clear" w:color="auto" w:fill="FFFFFF"/>
          </w:rPr>
          <w:t>http://www.carnegieendowment.org/files/wp28.pdf</w:t>
        </w:r>
      </w:hyperlink>
      <w:r>
        <w:rPr>
          <w:rFonts w:ascii="Arial Unicode MS" w:eastAsia="Arial Unicode MS" w:hAnsi="Arial Unicode MS" w:cs="Arial Unicode MS"/>
          <w:color w:val="000000"/>
          <w:sz w:val="18"/>
        </w:rPr>
        <w:t xml:space="preserve">. </w:t>
      </w:r>
    </w:p>
  </w:footnote>
  <w:footnote w:id="28">
    <w:p w:rsidR="00A60C52" w:rsidRDefault="0006235C">
      <w:pPr>
        <w:spacing w:before="120" w:line="240" w:lineRule="atLeast"/>
        <w:jc w:val="both"/>
      </w:pPr>
      <w:r>
        <w:rPr>
          <w:rFonts w:ascii="Arial Unicode MS" w:eastAsia="Arial Unicode MS" w:hAnsi="Arial Unicode MS" w:cs="Arial Unicode MS"/>
          <w:color w:val="000000"/>
          <w:sz w:val="18"/>
          <w:vertAlign w:val="superscript"/>
        </w:rPr>
        <w:t>28 </w:t>
      </w:r>
      <w:r>
        <w:rPr>
          <w:rFonts w:ascii="Arial Unicode MS" w:eastAsia="Arial Unicode MS" w:hAnsi="Arial Unicode MS" w:cs="Arial Unicode MS"/>
          <w:color w:val="000000"/>
          <w:sz w:val="18"/>
        </w:rPr>
        <w:t xml:space="preserve"> For example, in state courts, the selection method varies depending on whether judges are being selected for sta</w:t>
      </w:r>
      <w:r>
        <w:rPr>
          <w:rFonts w:ascii="Arial Unicode MS" w:eastAsia="Arial Unicode MS" w:hAnsi="Arial Unicode MS" w:cs="Arial Unicode MS"/>
          <w:color w:val="000000"/>
          <w:sz w:val="18"/>
        </w:rPr>
        <w:t xml:space="preserve">te supreme courts, appellate courts or trial courts. American Judicature Society, supra note 21. </w:t>
      </w:r>
    </w:p>
  </w:footnote>
  <w:footnote w:id="29">
    <w:p w:rsidR="00A60C52" w:rsidRDefault="0006235C">
      <w:pPr>
        <w:spacing w:before="120" w:line="240" w:lineRule="atLeast"/>
        <w:jc w:val="both"/>
      </w:pPr>
      <w:r>
        <w:rPr>
          <w:rFonts w:ascii="Arial Unicode MS" w:eastAsia="Arial Unicode MS" w:hAnsi="Arial Unicode MS" w:cs="Arial Unicode MS"/>
          <w:color w:val="000000"/>
          <w:sz w:val="18"/>
          <w:vertAlign w:val="superscript"/>
        </w:rPr>
        <w:t>29 </w:t>
      </w:r>
      <w:r>
        <w:rPr>
          <w:rFonts w:ascii="Arial Unicode MS" w:eastAsia="Arial Unicode MS" w:hAnsi="Arial Unicode MS" w:cs="Arial Unicode MS"/>
          <w:color w:val="000000"/>
          <w:sz w:val="18"/>
        </w:rPr>
        <w:t xml:space="preserve"> Erika Moreno et al., The Accountability Deficit in Latin America, in Democratic Accountability in Latin America 79, 102-03 (Scott Mainwaring &amp; Christopher</w:t>
      </w:r>
      <w:r>
        <w:rPr>
          <w:rFonts w:ascii="Arial Unicode MS" w:eastAsia="Arial Unicode MS" w:hAnsi="Arial Unicode MS" w:cs="Arial Unicode MS"/>
          <w:color w:val="000000"/>
          <w:sz w:val="18"/>
        </w:rPr>
        <w:t xml:space="preserve"> Welna eds., 2003). </w:t>
      </w:r>
    </w:p>
  </w:footnote>
  <w:footnote w:id="30">
    <w:p w:rsidR="00A60C52" w:rsidRDefault="0006235C">
      <w:pPr>
        <w:spacing w:before="120" w:line="240" w:lineRule="atLeast"/>
        <w:jc w:val="both"/>
      </w:pPr>
      <w:r>
        <w:rPr>
          <w:rFonts w:ascii="Arial Unicode MS" w:eastAsia="Arial Unicode MS" w:hAnsi="Arial Unicode MS" w:cs="Arial Unicode MS"/>
          <w:color w:val="000000"/>
          <w:sz w:val="18"/>
          <w:vertAlign w:val="superscript"/>
        </w:rPr>
        <w:t>30 </w:t>
      </w:r>
      <w:r>
        <w:rPr>
          <w:rFonts w:ascii="Arial Unicode MS" w:eastAsia="Arial Unicode MS" w:hAnsi="Arial Unicode MS" w:cs="Arial Unicode MS"/>
          <w:color w:val="000000"/>
          <w:sz w:val="18"/>
        </w:rPr>
        <w:t xml:space="preserve"> Id. at 102. </w:t>
      </w:r>
    </w:p>
  </w:footnote>
  <w:footnote w:id="31">
    <w:p w:rsidR="00A60C52" w:rsidRDefault="0006235C">
      <w:pPr>
        <w:spacing w:before="120" w:line="240" w:lineRule="atLeast"/>
        <w:jc w:val="both"/>
      </w:pPr>
      <w:r>
        <w:rPr>
          <w:rFonts w:ascii="Arial Unicode MS" w:eastAsia="Arial Unicode MS" w:hAnsi="Arial Unicode MS" w:cs="Arial Unicode MS"/>
          <w:color w:val="000000"/>
          <w:sz w:val="18"/>
          <w:vertAlign w:val="superscript"/>
        </w:rPr>
        <w:t>31 </w:t>
      </w:r>
      <w:r>
        <w:rPr>
          <w:rFonts w:ascii="Arial Unicode MS" w:eastAsia="Arial Unicode MS" w:hAnsi="Arial Unicode MS" w:cs="Arial Unicode MS"/>
          <w:color w:val="000000"/>
          <w:sz w:val="18"/>
        </w:rPr>
        <w:t xml:space="preserve"> Id. at 103. </w:t>
      </w:r>
    </w:p>
  </w:footnote>
  <w:footnote w:id="32">
    <w:p w:rsidR="00A60C52" w:rsidRDefault="0006235C">
      <w:pPr>
        <w:spacing w:before="200" w:line="240" w:lineRule="atLeast"/>
        <w:jc w:val="both"/>
      </w:pPr>
      <w:r>
        <w:rPr>
          <w:rFonts w:ascii="Arial Unicode MS" w:eastAsia="Arial Unicode MS" w:hAnsi="Arial Unicode MS" w:cs="Arial Unicode MS"/>
          <w:color w:val="000000"/>
          <w:sz w:val="18"/>
          <w:vertAlign w:val="superscript"/>
        </w:rPr>
        <w:t>32 </w:t>
      </w:r>
      <w:r>
        <w:rPr>
          <w:rFonts w:ascii="Arial Unicode MS" w:eastAsia="Arial Unicode MS" w:hAnsi="Arial Unicode MS" w:cs="Arial Unicode MS"/>
          <w:color w:val="000000"/>
          <w:sz w:val="18"/>
        </w:rPr>
        <w:t xml:space="preserve"> Beatriz Magaloni, Authoritarianism, Democracy and the Supreme Court: Horizontal Exchange and the Rule of Law in Mexico, in Democratic Accountability in Latin America, supra note 29, at 266, 285, 28</w:t>
      </w:r>
      <w:r>
        <w:rPr>
          <w:rFonts w:ascii="Arial Unicode MS" w:eastAsia="Arial Unicode MS" w:hAnsi="Arial Unicode MS" w:cs="Arial Unicode MS"/>
          <w:color w:val="000000"/>
          <w:sz w:val="18"/>
        </w:rPr>
        <w:t xml:space="preserve">7; Pilar Domingo, </w:t>
      </w:r>
      <w:r>
        <w:rPr>
          <w:rFonts w:ascii="Arial Unicode MS" w:eastAsia="Arial Unicode MS" w:hAnsi="Arial Unicode MS" w:cs="Arial Unicode MS"/>
          <w:b/>
          <w:i/>
          <w:color w:val="000000"/>
          <w:sz w:val="18"/>
          <w:u w:val="single"/>
        </w:rPr>
        <w:t>Judicial</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b/>
          <w:i/>
          <w:color w:val="000000"/>
          <w:sz w:val="18"/>
          <w:u w:val="single"/>
        </w:rPr>
        <w:t>Independence</w:t>
      </w:r>
      <w:r>
        <w:rPr>
          <w:rFonts w:ascii="Arial Unicode MS" w:eastAsia="Arial Unicode MS" w:hAnsi="Arial Unicode MS" w:cs="Arial Unicode MS"/>
          <w:color w:val="000000"/>
          <w:sz w:val="18"/>
        </w:rPr>
        <w:t xml:space="preserve">: The Politics of the Supreme Court in Mexico, 32 J. Latin Am. Stud. 705, 712 (2000). For example, judicial reforms in Mexico changed the appointment procedure for Mexican Supreme Court judges ostensibly to make them </w:t>
      </w:r>
      <w:r>
        <w:rPr>
          <w:rFonts w:ascii="Arial Unicode MS" w:eastAsia="Arial Unicode MS" w:hAnsi="Arial Unicode MS" w:cs="Arial Unicode MS"/>
          <w:color w:val="000000"/>
          <w:sz w:val="18"/>
        </w:rPr>
        <w:t xml:space="preserve">more independent. Under the 1994 Mexican judicial reforms, the President nominates Supreme Court judges, but the Senate is required to approve them by a two-thirds vote. </w:t>
      </w:r>
    </w:p>
  </w:footnote>
  <w:footnote w:id="33">
    <w:p w:rsidR="00A60C52" w:rsidRDefault="0006235C">
      <w:pPr>
        <w:spacing w:before="240" w:line="240" w:lineRule="atLeast"/>
        <w:jc w:val="both"/>
      </w:pPr>
      <w:r>
        <w:rPr>
          <w:rFonts w:ascii="Arial Unicode MS" w:eastAsia="Arial Unicode MS" w:hAnsi="Arial Unicode MS" w:cs="Arial Unicode MS"/>
          <w:color w:val="000000"/>
          <w:sz w:val="18"/>
          <w:vertAlign w:val="superscript"/>
        </w:rPr>
        <w:t>33 </w:t>
      </w:r>
      <w:r>
        <w:rPr>
          <w:rFonts w:ascii="Arial Unicode MS" w:eastAsia="Arial Unicode MS" w:hAnsi="Arial Unicode MS" w:cs="Arial Unicode MS"/>
          <w:color w:val="000000"/>
          <w:sz w:val="18"/>
        </w:rPr>
        <w:t xml:space="preserve"> For example, in Venezuela from 1999 until 2004, the legislature could appoint and</w:t>
      </w:r>
      <w:r>
        <w:rPr>
          <w:rFonts w:ascii="Arial Unicode MS" w:eastAsia="Arial Unicode MS" w:hAnsi="Arial Unicode MS" w:cs="Arial Unicode MS"/>
          <w:color w:val="000000"/>
          <w:sz w:val="18"/>
        </w:rPr>
        <w:t xml:space="preserve"> remove judges by a two-thirds majority vote. See, e.g., Human Rights Watch, Rigging the Rule of Law: </w:t>
      </w:r>
      <w:r>
        <w:rPr>
          <w:rFonts w:ascii="Arial Unicode MS" w:eastAsia="Arial Unicode MS" w:hAnsi="Arial Unicode MS" w:cs="Arial Unicode MS"/>
          <w:b/>
          <w:i/>
          <w:color w:val="000000"/>
          <w:sz w:val="18"/>
          <w:u w:val="single"/>
        </w:rPr>
        <w:t>Judicial</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b/>
          <w:i/>
          <w:color w:val="000000"/>
          <w:sz w:val="18"/>
          <w:u w:val="single"/>
        </w:rPr>
        <w:t>Independence</w:t>
      </w:r>
      <w:r>
        <w:rPr>
          <w:rFonts w:ascii="Arial Unicode MS" w:eastAsia="Arial Unicode MS" w:hAnsi="Arial Unicode MS" w:cs="Arial Unicode MS"/>
          <w:color w:val="000000"/>
          <w:sz w:val="18"/>
        </w:rPr>
        <w:t xml:space="preserve"> Under Siege in Venezuela (Human Rights Watch Publications, Vol. 16, No. 3(B) (2004), </w:t>
      </w:r>
      <w:hyperlink r:id="rId11" w:history="1">
        <w:r>
          <w:rPr>
            <w:rFonts w:ascii="Arial Unicode MS" w:eastAsia="Arial Unicode MS" w:hAnsi="Arial Unicode MS" w:cs="Arial Unicode MS"/>
            <w:i/>
            <w:color w:val="0077CC"/>
            <w:sz w:val="18"/>
            <w:u w:val="single"/>
            <w:shd w:val="clear" w:color="auto" w:fill="FFFFFF"/>
          </w:rPr>
          <w:t>http://www.hrw.org/reports/</w:t>
        </w:r>
      </w:hyperlink>
      <w:r>
        <w:rPr>
          <w:rFonts w:ascii="Arial Unicode MS" w:eastAsia="Arial Unicode MS" w:hAnsi="Arial Unicode MS" w:cs="Arial Unicode MS"/>
          <w:color w:val="000000"/>
          <w:sz w:val="18"/>
        </w:rPr>
        <w:t xml:space="preserve"> 2004/venezuela0604/venezuela0604.pdf. On May 18, 2004, the National Assembly amended the Supreme Court's Organic Law with a highly questionable simple majority rather than constitutionally mandated two-thirds vote by Congress. I</w:t>
      </w:r>
      <w:r>
        <w:rPr>
          <w:rFonts w:ascii="Arial Unicode MS" w:eastAsia="Arial Unicode MS" w:hAnsi="Arial Unicode MS" w:cs="Arial Unicode MS"/>
          <w:color w:val="000000"/>
          <w:sz w:val="18"/>
        </w:rPr>
        <w:t xml:space="preserve">d. Besides the questionable procedure for passing this law, the law itself undermined </w:t>
      </w:r>
      <w:r>
        <w:rPr>
          <w:rFonts w:ascii="Arial Unicode MS" w:eastAsia="Arial Unicode MS" w:hAnsi="Arial Unicode MS" w:cs="Arial Unicode MS"/>
          <w:b/>
          <w:i/>
          <w:color w:val="000000"/>
          <w:sz w:val="18"/>
          <w:u w:val="single"/>
        </w:rPr>
        <w:t>judicial</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b/>
          <w:i/>
          <w:color w:val="000000"/>
          <w:sz w:val="18"/>
          <w:u w:val="single"/>
        </w:rPr>
        <w:t>independence</w:t>
      </w:r>
      <w:r>
        <w:rPr>
          <w:rFonts w:ascii="Arial Unicode MS" w:eastAsia="Arial Unicode MS" w:hAnsi="Arial Unicode MS" w:cs="Arial Unicode MS"/>
          <w:color w:val="000000"/>
          <w:sz w:val="18"/>
        </w:rPr>
        <w:t xml:space="preserve"> by modifying the laws regarding the appointment and removal of judges. Under the new law, Congress "packed" the courts by increasing the number of j</w:t>
      </w:r>
      <w:r>
        <w:rPr>
          <w:rFonts w:ascii="Arial Unicode MS" w:eastAsia="Arial Unicode MS" w:hAnsi="Arial Unicode MS" w:cs="Arial Unicode MS"/>
          <w:color w:val="000000"/>
          <w:sz w:val="18"/>
        </w:rPr>
        <w:t>ustices from twenty to thirty-two. Id. Furthermore, these judges could be selected by a simple majority vote if three prior votes requiring a two-thirds majority failed to result in a judicial selection. See, e.g., Art. 8, Ley Organica del Tribunal Supremo</w:t>
      </w:r>
      <w:r>
        <w:rPr>
          <w:rFonts w:ascii="Arial Unicode MS" w:eastAsia="Arial Unicode MS" w:hAnsi="Arial Unicode MS" w:cs="Arial Unicode MS"/>
          <w:color w:val="000000"/>
          <w:sz w:val="18"/>
        </w:rPr>
        <w:t xml:space="preserve"> de Justicia (2004), available at </w:t>
      </w:r>
      <w:hyperlink r:id="rId12" w:history="1">
        <w:r>
          <w:rPr>
            <w:rFonts w:ascii="Arial Unicode MS" w:eastAsia="Arial Unicode MS" w:hAnsi="Arial Unicode MS" w:cs="Arial Unicode MS"/>
            <w:i/>
            <w:color w:val="0077CC"/>
            <w:sz w:val="18"/>
            <w:u w:val="single"/>
            <w:shd w:val="clear" w:color="auto" w:fill="FFFFFF"/>
          </w:rPr>
          <w:t>www.tsj.gov.ve/legislacion/Nuevaleytsj.htm</w:t>
        </w:r>
      </w:hyperlink>
      <w:r>
        <w:rPr>
          <w:rFonts w:ascii="Arial Unicode MS" w:eastAsia="Arial Unicode MS" w:hAnsi="Arial Unicode MS" w:cs="Arial Unicode MS"/>
          <w:color w:val="000000"/>
          <w:sz w:val="18"/>
        </w:rPr>
        <w:t>. The new law is an extreme example, even in Latin America, of a legislature exercising political dominance over t</w:t>
      </w:r>
      <w:r>
        <w:rPr>
          <w:rFonts w:ascii="Arial Unicode MS" w:eastAsia="Arial Unicode MS" w:hAnsi="Arial Unicode MS" w:cs="Arial Unicode MS"/>
          <w:color w:val="000000"/>
          <w:sz w:val="18"/>
        </w:rPr>
        <w:t>he Supreme Court.</w:t>
      </w:r>
    </w:p>
  </w:footnote>
  <w:footnote w:id="34">
    <w:p w:rsidR="00A60C52" w:rsidRDefault="0006235C">
      <w:pPr>
        <w:spacing w:before="200" w:line="240" w:lineRule="atLeast"/>
        <w:jc w:val="both"/>
      </w:pPr>
      <w:r>
        <w:rPr>
          <w:rFonts w:ascii="Arial Unicode MS" w:eastAsia="Arial Unicode MS" w:hAnsi="Arial Unicode MS" w:cs="Arial Unicode MS"/>
          <w:color w:val="000000"/>
          <w:sz w:val="18"/>
          <w:vertAlign w:val="superscript"/>
        </w:rPr>
        <w:t>34 </w:t>
      </w:r>
      <w:r>
        <w:rPr>
          <w:rFonts w:ascii="Arial Unicode MS" w:eastAsia="Arial Unicode MS" w:hAnsi="Arial Unicode MS" w:cs="Arial Unicode MS"/>
          <w:color w:val="000000"/>
          <w:sz w:val="18"/>
        </w:rPr>
        <w:t xml:space="preserve"> Lee Epstein, Jack Knight &amp; Olga Shvetsova, Selecting Selection Systems, in </w:t>
      </w:r>
      <w:r>
        <w:rPr>
          <w:rFonts w:ascii="Arial Unicode MS" w:eastAsia="Arial Unicode MS" w:hAnsi="Arial Unicode MS" w:cs="Arial Unicode MS"/>
          <w:b/>
          <w:i/>
          <w:color w:val="000000"/>
          <w:sz w:val="18"/>
          <w:u w:val="single"/>
        </w:rPr>
        <w:t>Judicial</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b/>
          <w:i/>
          <w:color w:val="000000"/>
          <w:sz w:val="18"/>
          <w:u w:val="single"/>
        </w:rPr>
        <w:t>Independence</w:t>
      </w:r>
      <w:r>
        <w:rPr>
          <w:rFonts w:ascii="Arial Unicode MS" w:eastAsia="Arial Unicode MS" w:hAnsi="Arial Unicode MS" w:cs="Arial Unicode MS"/>
          <w:color w:val="000000"/>
          <w:sz w:val="18"/>
        </w:rPr>
        <w:t xml:space="preserve"> at the Crossroads, supra note 2, at 191, 194 (citing a plethora of judicial studies dealing with selection method). A cursory review of these studies shows no attempt to relate </w:t>
      </w:r>
      <w:r>
        <w:rPr>
          <w:rFonts w:ascii="Arial Unicode MS" w:eastAsia="Arial Unicode MS" w:hAnsi="Arial Unicode MS" w:cs="Arial Unicode MS"/>
          <w:b/>
          <w:i/>
          <w:color w:val="000000"/>
          <w:sz w:val="18"/>
          <w:u w:val="single"/>
        </w:rPr>
        <w:t>judicial</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b/>
          <w:i/>
          <w:color w:val="000000"/>
          <w:sz w:val="18"/>
          <w:u w:val="single"/>
        </w:rPr>
        <w:t>independence</w:t>
      </w:r>
      <w:r>
        <w:rPr>
          <w:rFonts w:ascii="Arial Unicode MS" w:eastAsia="Arial Unicode MS" w:hAnsi="Arial Unicode MS" w:cs="Arial Unicode MS"/>
          <w:color w:val="000000"/>
          <w:sz w:val="18"/>
        </w:rPr>
        <w:t xml:space="preserve"> to selection method type. Further, most of the literatur</w:t>
      </w:r>
      <w:r>
        <w:rPr>
          <w:rFonts w:ascii="Arial Unicode MS" w:eastAsia="Arial Unicode MS" w:hAnsi="Arial Unicode MS" w:cs="Arial Unicode MS"/>
          <w:color w:val="000000"/>
          <w:sz w:val="18"/>
        </w:rPr>
        <w:t xml:space="preserve">e fails to shed any light on the reasons that states choose a particular selection method. However, Epstein, Knight, and Shvetsova theorize that "political uncertainty produces selection methods that many scholars associate with </w:t>
      </w:r>
      <w:r>
        <w:rPr>
          <w:rFonts w:ascii="Arial Unicode MS" w:eastAsia="Arial Unicode MS" w:hAnsi="Arial Unicode MS" w:cs="Arial Unicode MS"/>
          <w:b/>
          <w:i/>
          <w:color w:val="000000"/>
          <w:sz w:val="18"/>
          <w:u w:val="single"/>
        </w:rPr>
        <w:t>judicial</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b/>
          <w:i/>
          <w:color w:val="000000"/>
          <w:sz w:val="18"/>
          <w:u w:val="single"/>
        </w:rPr>
        <w:t>independence</w:t>
      </w:r>
      <w:r>
        <w:rPr>
          <w:rFonts w:ascii="Arial Unicode MS" w:eastAsia="Arial Unicode MS" w:hAnsi="Arial Unicode MS" w:cs="Arial Unicode MS"/>
          <w:color w:val="000000"/>
          <w:sz w:val="18"/>
        </w:rPr>
        <w:t xml:space="preserve">" and </w:t>
      </w:r>
      <w:r>
        <w:rPr>
          <w:rFonts w:ascii="Arial Unicode MS" w:eastAsia="Arial Unicode MS" w:hAnsi="Arial Unicode MS" w:cs="Arial Unicode MS"/>
          <w:color w:val="000000"/>
          <w:sz w:val="18"/>
        </w:rPr>
        <w:t xml:space="preserve">that as this uncertainty decreases states will be willing to "devise or change their institutions to increase judicial opportunity costs." Id. at 195. </w:t>
      </w:r>
    </w:p>
  </w:footnote>
  <w:footnote w:id="35">
    <w:p w:rsidR="00A60C52" w:rsidRDefault="0006235C">
      <w:pPr>
        <w:spacing w:before="240" w:line="240" w:lineRule="atLeast"/>
        <w:jc w:val="both"/>
      </w:pPr>
      <w:r>
        <w:rPr>
          <w:rFonts w:ascii="Arial Unicode MS" w:eastAsia="Arial Unicode MS" w:hAnsi="Arial Unicode MS" w:cs="Arial Unicode MS"/>
          <w:color w:val="000000"/>
          <w:sz w:val="18"/>
          <w:vertAlign w:val="superscript"/>
        </w:rPr>
        <w:t>35 </w:t>
      </w:r>
      <w:r>
        <w:rPr>
          <w:rFonts w:ascii="Arial Unicode MS" w:eastAsia="Arial Unicode MS" w:hAnsi="Arial Unicode MS" w:cs="Arial Unicode MS"/>
          <w:color w:val="000000"/>
          <w:sz w:val="18"/>
        </w:rPr>
        <w:t xml:space="preserve"> See generally Deborah Goldberg &amp; Samantha Sanchez, The New Politics of Judicial Elections 2002: How </w:t>
      </w:r>
      <w:r>
        <w:rPr>
          <w:rFonts w:ascii="Arial Unicode MS" w:eastAsia="Arial Unicode MS" w:hAnsi="Arial Unicode MS" w:cs="Arial Unicode MS"/>
          <w:color w:val="000000"/>
          <w:sz w:val="18"/>
        </w:rPr>
        <w:t xml:space="preserve">the Threat to Fair and Impartial Courts Spread to More States in 2002 (2002), available at </w:t>
      </w:r>
      <w:hyperlink r:id="rId13" w:history="1">
        <w:r>
          <w:rPr>
            <w:rFonts w:ascii="Arial Unicode MS" w:eastAsia="Arial Unicode MS" w:hAnsi="Arial Unicode MS" w:cs="Arial Unicode MS"/>
            <w:i/>
            <w:color w:val="0077CC"/>
            <w:sz w:val="18"/>
            <w:u w:val="single"/>
            <w:shd w:val="clear" w:color="auto" w:fill="FFFFFF"/>
          </w:rPr>
          <w:t>http://www.justiceatstake.org/contentViewer.asp?breadcrumb=3,570,633</w:t>
        </w:r>
      </w:hyperlink>
      <w:r>
        <w:rPr>
          <w:rFonts w:ascii="Arial Unicode MS" w:eastAsia="Arial Unicode MS" w:hAnsi="Arial Unicode MS" w:cs="Arial Unicode MS"/>
          <w:color w:val="000000"/>
          <w:sz w:val="18"/>
        </w:rPr>
        <w:t xml:space="preserve"> (hyperlink </w:t>
      </w:r>
      <w:r>
        <w:rPr>
          <w:rFonts w:ascii="Arial Unicode MS" w:eastAsia="Arial Unicode MS" w:hAnsi="Arial Unicode MS" w:cs="Arial Unicode MS"/>
          <w:color w:val="000000"/>
          <w:sz w:val="18"/>
        </w:rPr>
        <w:t>below "Also Available"). For further information on judicial elections and campaign fundraising see the invaluable websites of the Brennan Center for Justice at New York University School of Law, the Justice at Stake Campaign, and the Institute of Money in</w:t>
      </w:r>
      <w:r>
        <w:rPr>
          <w:rFonts w:ascii="Arial Unicode MS" w:eastAsia="Arial Unicode MS" w:hAnsi="Arial Unicode MS" w:cs="Arial Unicode MS"/>
          <w:color w:val="000000"/>
          <w:sz w:val="18"/>
        </w:rPr>
        <w:t xml:space="preserve"> State Politics. See Brennan Center for Justice at NYU School of Law, </w:t>
      </w:r>
      <w:hyperlink r:id="rId14" w:history="1">
        <w:r>
          <w:rPr>
            <w:rFonts w:ascii="Arial Unicode MS" w:eastAsia="Arial Unicode MS" w:hAnsi="Arial Unicode MS" w:cs="Arial Unicode MS"/>
            <w:i/>
            <w:color w:val="0077CC"/>
            <w:sz w:val="18"/>
            <w:u w:val="single"/>
            <w:shd w:val="clear" w:color="auto" w:fill="FFFFFF"/>
          </w:rPr>
          <w:t>http://www.brennancenter.org/</w:t>
        </w:r>
      </w:hyperlink>
      <w:r>
        <w:rPr>
          <w:rFonts w:ascii="Arial Unicode MS" w:eastAsia="Arial Unicode MS" w:hAnsi="Arial Unicode MS" w:cs="Arial Unicode MS"/>
          <w:color w:val="000000"/>
          <w:sz w:val="18"/>
        </w:rPr>
        <w:t xml:space="preserve"> (last visited June 1, 2006); Justice at Stake Campaign, </w:t>
      </w:r>
      <w:hyperlink r:id="rId15" w:history="1">
        <w:r>
          <w:rPr>
            <w:rFonts w:ascii="Arial Unicode MS" w:eastAsia="Arial Unicode MS" w:hAnsi="Arial Unicode MS" w:cs="Arial Unicode MS"/>
            <w:i/>
            <w:color w:val="0077CC"/>
            <w:sz w:val="18"/>
            <w:u w:val="single"/>
            <w:shd w:val="clear" w:color="auto" w:fill="FFFFFF"/>
          </w:rPr>
          <w:t>http://</w:t>
        </w:r>
        <w:r>
          <w:rPr>
            <w:rFonts w:ascii="Arial Unicode MS" w:eastAsia="Arial Unicode MS" w:hAnsi="Arial Unicode MS" w:cs="Arial Unicode MS"/>
            <w:i/>
            <w:color w:val="0077CC"/>
            <w:sz w:val="18"/>
            <w:u w:val="single"/>
            <w:shd w:val="clear" w:color="auto" w:fill="FFFFFF"/>
          </w:rPr>
          <w:t>www.justiceatstake.org/</w:t>
        </w:r>
      </w:hyperlink>
      <w:r>
        <w:rPr>
          <w:rFonts w:ascii="Arial Unicode MS" w:eastAsia="Arial Unicode MS" w:hAnsi="Arial Unicode MS" w:cs="Arial Unicode MS"/>
          <w:color w:val="000000"/>
          <w:sz w:val="18"/>
        </w:rPr>
        <w:t xml:space="preserve"> (last visited June 1, 2006); Institute of Money in State Politics, </w:t>
      </w:r>
      <w:hyperlink r:id="rId16" w:history="1">
        <w:r>
          <w:rPr>
            <w:rFonts w:ascii="Arial Unicode MS" w:eastAsia="Arial Unicode MS" w:hAnsi="Arial Unicode MS" w:cs="Arial Unicode MS"/>
            <w:i/>
            <w:color w:val="0077CC"/>
            <w:sz w:val="18"/>
            <w:u w:val="single"/>
            <w:shd w:val="clear" w:color="auto" w:fill="FFFFFF"/>
          </w:rPr>
          <w:t>http://www.followthemoney.org/</w:t>
        </w:r>
      </w:hyperlink>
      <w:r>
        <w:rPr>
          <w:rFonts w:ascii="Arial Unicode MS" w:eastAsia="Arial Unicode MS" w:hAnsi="Arial Unicode MS" w:cs="Arial Unicode MS"/>
          <w:color w:val="000000"/>
          <w:sz w:val="18"/>
        </w:rPr>
        <w:t xml:space="preserve"> (last visited June 1, 2006).</w:t>
      </w:r>
    </w:p>
  </w:footnote>
  <w:footnote w:id="36">
    <w:p w:rsidR="00A60C52" w:rsidRDefault="0006235C">
      <w:pPr>
        <w:spacing w:before="240" w:line="240" w:lineRule="atLeast"/>
        <w:jc w:val="both"/>
      </w:pPr>
      <w:r>
        <w:rPr>
          <w:rFonts w:ascii="Arial Unicode MS" w:eastAsia="Arial Unicode MS" w:hAnsi="Arial Unicode MS" w:cs="Arial Unicode MS"/>
          <w:color w:val="000000"/>
          <w:sz w:val="18"/>
          <w:vertAlign w:val="superscript"/>
        </w:rPr>
        <w:t>36 </w:t>
      </w:r>
      <w:r>
        <w:rPr>
          <w:rFonts w:ascii="Arial Unicode MS" w:eastAsia="Arial Unicode MS" w:hAnsi="Arial Unicode MS" w:cs="Arial Unicode MS"/>
          <w:color w:val="000000"/>
          <w:sz w:val="18"/>
        </w:rPr>
        <w:t xml:space="preserve"> The National Center for State Courts, Court Statistics</w:t>
      </w:r>
      <w:r>
        <w:rPr>
          <w:rFonts w:ascii="Arial Unicode MS" w:eastAsia="Arial Unicode MS" w:hAnsi="Arial Unicode MS" w:cs="Arial Unicode MS"/>
          <w:color w:val="000000"/>
          <w:sz w:val="18"/>
        </w:rPr>
        <w:t xml:space="preserve"> Project, reported the filing of over 100 million cases in American state courts in 2003. The National Center for State Courts, Examining the Work of State Courts, 2004: A National Perspective from the Courts Statistics Project (Richard Y. Schauffler et al</w:t>
      </w:r>
      <w:r>
        <w:rPr>
          <w:rFonts w:ascii="Arial Unicode MS" w:eastAsia="Arial Unicode MS" w:hAnsi="Arial Unicode MS" w:cs="Arial Unicode MS"/>
          <w:color w:val="000000"/>
          <w:sz w:val="18"/>
        </w:rPr>
        <w:t xml:space="preserve">. eds., 2005), </w:t>
      </w:r>
      <w:hyperlink r:id="rId17" w:history="1">
        <w:r>
          <w:rPr>
            <w:rFonts w:ascii="Arial Unicode MS" w:eastAsia="Arial Unicode MS" w:hAnsi="Arial Unicode MS" w:cs="Arial Unicode MS"/>
            <w:i/>
            <w:color w:val="0077CC"/>
            <w:sz w:val="18"/>
            <w:u w:val="single"/>
            <w:shd w:val="clear" w:color="auto" w:fill="FFFFFF"/>
          </w:rPr>
          <w:t>http://www.ncsconline.org/D_Research/csp/2004_Files/EWOverview_final_2.pdf</w:t>
        </w:r>
      </w:hyperlink>
      <w:r>
        <w:rPr>
          <w:rFonts w:ascii="Arial Unicode MS" w:eastAsia="Arial Unicode MS" w:hAnsi="Arial Unicode MS" w:cs="Arial Unicode MS"/>
          <w:color w:val="000000"/>
          <w:sz w:val="18"/>
        </w:rPr>
        <w:t xml:space="preserve">. </w:t>
      </w:r>
    </w:p>
  </w:footnote>
  <w:footnote w:id="37">
    <w:p w:rsidR="00A60C52" w:rsidRDefault="0006235C">
      <w:pPr>
        <w:spacing w:before="200" w:line="240" w:lineRule="atLeast"/>
        <w:jc w:val="both"/>
      </w:pPr>
      <w:r>
        <w:rPr>
          <w:rFonts w:ascii="Arial Unicode MS" w:eastAsia="Arial Unicode MS" w:hAnsi="Arial Unicode MS" w:cs="Arial Unicode MS"/>
          <w:color w:val="000000"/>
          <w:sz w:val="18"/>
          <w:vertAlign w:val="superscript"/>
        </w:rPr>
        <w:t>37 </w:t>
      </w:r>
      <w:r>
        <w:rPr>
          <w:rFonts w:ascii="Arial Unicode MS" w:eastAsia="Arial Unicode MS" w:hAnsi="Arial Unicode MS" w:cs="Arial Unicode MS"/>
          <w:color w:val="000000"/>
          <w:sz w:val="18"/>
        </w:rPr>
        <w:t xml:space="preserve"> Charles H. Franklin, Behavioral Factors Affecting </w:t>
      </w:r>
      <w:r>
        <w:rPr>
          <w:rFonts w:ascii="Arial Unicode MS" w:eastAsia="Arial Unicode MS" w:hAnsi="Arial Unicode MS" w:cs="Arial Unicode MS"/>
          <w:b/>
          <w:i/>
          <w:color w:val="000000"/>
          <w:sz w:val="18"/>
          <w:u w:val="single"/>
        </w:rPr>
        <w:t>Judicial</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b/>
          <w:i/>
          <w:color w:val="000000"/>
          <w:sz w:val="18"/>
          <w:u w:val="single"/>
        </w:rPr>
        <w:t>Independence</w:t>
      </w:r>
      <w:r>
        <w:rPr>
          <w:rFonts w:ascii="Arial Unicode MS" w:eastAsia="Arial Unicode MS" w:hAnsi="Arial Unicode MS" w:cs="Arial Unicode MS"/>
          <w:color w:val="000000"/>
          <w:sz w:val="18"/>
        </w:rPr>
        <w:t xml:space="preserve">, in </w:t>
      </w:r>
      <w:r>
        <w:rPr>
          <w:rFonts w:ascii="Arial Unicode MS" w:eastAsia="Arial Unicode MS" w:hAnsi="Arial Unicode MS" w:cs="Arial Unicode MS"/>
          <w:b/>
          <w:i/>
          <w:color w:val="000000"/>
          <w:sz w:val="18"/>
          <w:u w:val="single"/>
        </w:rPr>
        <w:t>Judicial</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b/>
          <w:i/>
          <w:color w:val="000000"/>
          <w:sz w:val="18"/>
          <w:u w:val="single"/>
        </w:rPr>
        <w:t>Independence</w:t>
      </w:r>
      <w:r>
        <w:rPr>
          <w:rFonts w:ascii="Arial Unicode MS" w:eastAsia="Arial Unicode MS" w:hAnsi="Arial Unicode MS" w:cs="Arial Unicode MS"/>
          <w:color w:val="000000"/>
          <w:sz w:val="18"/>
        </w:rPr>
        <w:t xml:space="preserve"> at the Crossroads, supra note 2, at 148, 151. </w:t>
      </w:r>
    </w:p>
  </w:footnote>
  <w:footnote w:id="38">
    <w:p w:rsidR="00A60C52" w:rsidRDefault="0006235C">
      <w:pPr>
        <w:spacing w:before="200" w:line="240" w:lineRule="atLeast"/>
        <w:jc w:val="both"/>
      </w:pPr>
      <w:r>
        <w:rPr>
          <w:rFonts w:ascii="Arial Unicode MS" w:eastAsia="Arial Unicode MS" w:hAnsi="Arial Unicode MS" w:cs="Arial Unicode MS"/>
          <w:color w:val="000000"/>
          <w:sz w:val="18"/>
          <w:vertAlign w:val="superscript"/>
        </w:rPr>
        <w:t>38 </w:t>
      </w:r>
      <w:r>
        <w:rPr>
          <w:rFonts w:ascii="Arial Unicode MS" w:eastAsia="Arial Unicode MS" w:hAnsi="Arial Unicode MS" w:cs="Arial Unicode MS"/>
          <w:color w:val="000000"/>
          <w:sz w:val="18"/>
        </w:rPr>
        <w:t xml:space="preserve"> Edward Rubin, Independence as Governance, in </w:t>
      </w:r>
      <w:r>
        <w:rPr>
          <w:rFonts w:ascii="Arial Unicode MS" w:eastAsia="Arial Unicode MS" w:hAnsi="Arial Unicode MS" w:cs="Arial Unicode MS"/>
          <w:b/>
          <w:i/>
          <w:color w:val="000000"/>
          <w:sz w:val="18"/>
          <w:u w:val="single"/>
        </w:rPr>
        <w:t>Judicial</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b/>
          <w:i/>
          <w:color w:val="000000"/>
          <w:sz w:val="18"/>
          <w:u w:val="single"/>
        </w:rPr>
        <w:t>Independence</w:t>
      </w:r>
      <w:r>
        <w:rPr>
          <w:rFonts w:ascii="Arial Unicode MS" w:eastAsia="Arial Unicode MS" w:hAnsi="Arial Unicode MS" w:cs="Arial Unicode MS"/>
          <w:color w:val="000000"/>
          <w:sz w:val="18"/>
        </w:rPr>
        <w:t xml:space="preserve"> at the Crossroads, supra note 2, at 56, 87. </w:t>
      </w:r>
    </w:p>
  </w:footnote>
  <w:footnote w:id="39">
    <w:p w:rsidR="00A60C52" w:rsidRDefault="0006235C">
      <w:pPr>
        <w:spacing w:before="120" w:line="240" w:lineRule="atLeast"/>
        <w:jc w:val="both"/>
      </w:pPr>
      <w:r>
        <w:rPr>
          <w:rFonts w:ascii="Arial Unicode MS" w:eastAsia="Arial Unicode MS" w:hAnsi="Arial Unicode MS" w:cs="Arial Unicode MS"/>
          <w:color w:val="000000"/>
          <w:sz w:val="18"/>
          <w:vertAlign w:val="superscript"/>
        </w:rPr>
        <w:t>39 </w:t>
      </w:r>
      <w:r>
        <w:rPr>
          <w:rFonts w:ascii="Arial Unicode MS" w:eastAsia="Arial Unicode MS" w:hAnsi="Arial Unicode MS" w:cs="Arial Unicode MS"/>
          <w:color w:val="000000"/>
          <w:sz w:val="18"/>
        </w:rPr>
        <w:t xml:space="preserve"> Jeffrey A. Segal &amp; Harold J. Spaeth, The Supreme C</w:t>
      </w:r>
      <w:r>
        <w:rPr>
          <w:rFonts w:ascii="Arial Unicode MS" w:eastAsia="Arial Unicode MS" w:hAnsi="Arial Unicode MS" w:cs="Arial Unicode MS"/>
          <w:color w:val="000000"/>
          <w:sz w:val="18"/>
        </w:rPr>
        <w:t xml:space="preserve">ourt and the Attitudinal Model Revisited 86 (2002) (stating that judges do indeed make decisions based on their political preferences). </w:t>
      </w:r>
    </w:p>
  </w:footnote>
  <w:footnote w:id="40">
    <w:p w:rsidR="00A60C52" w:rsidRDefault="0006235C">
      <w:pPr>
        <w:spacing w:before="240" w:line="240" w:lineRule="atLeast"/>
        <w:jc w:val="both"/>
      </w:pPr>
      <w:r>
        <w:rPr>
          <w:rFonts w:ascii="Arial Unicode MS" w:eastAsia="Arial Unicode MS" w:hAnsi="Arial Unicode MS" w:cs="Arial Unicode MS"/>
          <w:color w:val="000000"/>
          <w:sz w:val="18"/>
          <w:vertAlign w:val="superscript"/>
        </w:rPr>
        <w:t>40 </w:t>
      </w:r>
      <w:r>
        <w:rPr>
          <w:rFonts w:ascii="Arial Unicode MS" w:eastAsia="Arial Unicode MS" w:hAnsi="Arial Unicode MS" w:cs="Arial Unicode MS"/>
          <w:color w:val="000000"/>
          <w:sz w:val="18"/>
        </w:rPr>
        <w:t xml:space="preserve"> State supreme court candidates raised $ 45.6 million in 2000, sixty-one percent more than in 1998 and double the am</w:t>
      </w:r>
      <w:r>
        <w:rPr>
          <w:rFonts w:ascii="Arial Unicode MS" w:eastAsia="Arial Unicode MS" w:hAnsi="Arial Unicode MS" w:cs="Arial Unicode MS"/>
          <w:color w:val="000000"/>
          <w:sz w:val="18"/>
        </w:rPr>
        <w:t xml:space="preserve">ount raised in 1994. E.g., Deborah Goldberg, et al., The New Politics of Judicial Elections: How 2000 Was a Watershed Year for Big Money, Special Interest Pressure, and TV Advertising in State Supreme Court Campaigns 4 (2002), available at </w:t>
      </w:r>
      <w:hyperlink r:id="rId18" w:history="1">
        <w:r>
          <w:rPr>
            <w:rFonts w:ascii="Arial Unicode MS" w:eastAsia="Arial Unicode MS" w:hAnsi="Arial Unicode MS" w:cs="Arial Unicode MS"/>
            <w:i/>
            <w:color w:val="0077CC"/>
            <w:sz w:val="18"/>
            <w:u w:val="single"/>
            <w:shd w:val="clear" w:color="auto" w:fill="FFFFFF"/>
          </w:rPr>
          <w:t>http://www.justiceatstake.org/contentViewer.asp</w:t>
        </w:r>
      </w:hyperlink>
      <w:r>
        <w:rPr>
          <w:rFonts w:ascii="Arial Unicode MS" w:eastAsia="Arial Unicode MS" w:hAnsi="Arial Unicode MS" w:cs="Arial Unicode MS"/>
          <w:color w:val="000000"/>
          <w:sz w:val="18"/>
        </w:rPr>
        <w:t>? breadcrumb=3,570,633 (hyperlink below "Also Available"). While judges raise money for their own campaigns, they receive significant funding from outside source</w:t>
      </w:r>
      <w:r>
        <w:rPr>
          <w:rFonts w:ascii="Arial Unicode MS" w:eastAsia="Arial Unicode MS" w:hAnsi="Arial Unicode MS" w:cs="Arial Unicode MS"/>
          <w:color w:val="000000"/>
          <w:sz w:val="18"/>
        </w:rPr>
        <w:t>s, and the individuals and organizations providing funding to judges tend to represent a very small percentage of the population. From 2000 to 2002, in state supreme court elections, more than half of campaign funding came from businesses and attorneys who</w:t>
      </w:r>
      <w:r>
        <w:rPr>
          <w:rFonts w:ascii="Arial Unicode MS" w:eastAsia="Arial Unicode MS" w:hAnsi="Arial Unicode MS" w:cs="Arial Unicode MS"/>
          <w:color w:val="000000"/>
          <w:sz w:val="18"/>
        </w:rPr>
        <w:t xml:space="preserve"> may have cases before the court. Goldberg &amp; Sanchez, supra note 35, at 4. Other significant contributors included special interest groups and the candidates' own political parties, especially in partisan elections. Such contributions raise obvious questio</w:t>
      </w:r>
      <w:r>
        <w:rPr>
          <w:rFonts w:ascii="Arial Unicode MS" w:eastAsia="Arial Unicode MS" w:hAnsi="Arial Unicode MS" w:cs="Arial Unicode MS"/>
          <w:color w:val="000000"/>
          <w:sz w:val="18"/>
        </w:rPr>
        <w:t>ns about the impartiality of judges deciding issues important to special interest groups or their constituents. Id. at 4-5. The reverse also may be true. Recently Representative Tom DeLay's criminal trial in Texas has exposed the fact that judges who contr</w:t>
      </w:r>
      <w:r>
        <w:rPr>
          <w:rFonts w:ascii="Arial Unicode MS" w:eastAsia="Arial Unicode MS" w:hAnsi="Arial Unicode MS" w:cs="Arial Unicode MS"/>
          <w:color w:val="000000"/>
          <w:sz w:val="18"/>
        </w:rPr>
        <w:t>ibute to political campaigns themselves may be prevented from hearing cases involving politicians due to these judges' own campaign contributions. See Texas: Hearing Set in DeLay Trial, N.Y. Times, Oct. 25, 2005, at A18.</w:t>
      </w:r>
    </w:p>
  </w:footnote>
  <w:footnote w:id="41">
    <w:p w:rsidR="00A60C52" w:rsidRDefault="0006235C">
      <w:pPr>
        <w:spacing w:before="240" w:line="240" w:lineRule="atLeast"/>
        <w:jc w:val="both"/>
      </w:pPr>
      <w:r>
        <w:rPr>
          <w:rFonts w:ascii="Arial Unicode MS" w:eastAsia="Arial Unicode MS" w:hAnsi="Arial Unicode MS" w:cs="Arial Unicode MS"/>
          <w:color w:val="000000"/>
          <w:sz w:val="18"/>
          <w:vertAlign w:val="superscript"/>
        </w:rPr>
        <w:t>41 </w:t>
      </w:r>
      <w:r>
        <w:rPr>
          <w:rFonts w:ascii="Arial Unicode MS" w:eastAsia="Arial Unicode MS" w:hAnsi="Arial Unicode MS" w:cs="Arial Unicode MS"/>
          <w:color w:val="000000"/>
          <w:sz w:val="18"/>
        </w:rPr>
        <w:t xml:space="preserve">  </w:t>
      </w:r>
      <w:hyperlink r:id="rId19" w:history="1">
        <w:r>
          <w:rPr>
            <w:rFonts w:ascii="Arial Unicode MS" w:eastAsia="Arial Unicode MS" w:hAnsi="Arial Unicode MS" w:cs="Arial Unicode MS"/>
            <w:i/>
            <w:color w:val="0077CC"/>
            <w:sz w:val="18"/>
            <w:u w:val="single"/>
            <w:shd w:val="clear" w:color="auto" w:fill="FFFFFF"/>
          </w:rPr>
          <w:t>Republican Party of Minn. v. White, 536 U.S. 765, 765 (2002)</w:t>
        </w:r>
      </w:hyperlink>
      <w:r>
        <w:rPr>
          <w:rFonts w:ascii="Arial Unicode MS" w:eastAsia="Arial Unicode MS" w:hAnsi="Arial Unicode MS" w:cs="Arial Unicode MS"/>
          <w:color w:val="000000"/>
          <w:sz w:val="18"/>
        </w:rPr>
        <w:t xml:space="preserve"> (invalidating 52 Minn. Stat., Code of Jud. Conduct) Canon 5(A)(d)(1) (2000). In this opin</w:t>
      </w:r>
      <w:r>
        <w:rPr>
          <w:rFonts w:ascii="Arial Unicode MS" w:eastAsia="Arial Unicode MS" w:hAnsi="Arial Unicode MS" w:cs="Arial Unicode MS"/>
          <w:color w:val="000000"/>
          <w:sz w:val="18"/>
        </w:rPr>
        <w:t>ion, however, the Supreme Court did leave room for the possibility that states could fashion judicial conduct codes in a way as to reasonably restrict political statements by judicial candidates and avoid a First Amendment violation. National Ad Hoc Adviso</w:t>
      </w:r>
      <w:r>
        <w:rPr>
          <w:rFonts w:ascii="Arial Unicode MS" w:eastAsia="Arial Unicode MS" w:hAnsi="Arial Unicode MS" w:cs="Arial Unicode MS"/>
          <w:color w:val="000000"/>
          <w:sz w:val="18"/>
        </w:rPr>
        <w:t xml:space="preserve">ry Committee on Judicial Campaign Conduct, National Center for State Courts, Republican Party of Minnesota v. White and the Canons Regulating Judicial Elections 4 (2002), </w:t>
      </w:r>
      <w:hyperlink r:id="rId20" w:history="1">
        <w:r>
          <w:rPr>
            <w:rFonts w:ascii="Arial Unicode MS" w:eastAsia="Arial Unicode MS" w:hAnsi="Arial Unicode MS" w:cs="Arial Unicode MS"/>
            <w:i/>
            <w:color w:val="0077CC"/>
            <w:sz w:val="18"/>
            <w:u w:val="single"/>
            <w:shd w:val="clear" w:color="auto" w:fill="FFFFFF"/>
          </w:rPr>
          <w:t>http:</w:t>
        </w:r>
        <w:r>
          <w:rPr>
            <w:rFonts w:ascii="Arial Unicode MS" w:eastAsia="Arial Unicode MS" w:hAnsi="Arial Unicode MS" w:cs="Arial Unicode MS"/>
            <w:i/>
            <w:color w:val="0077CC"/>
            <w:sz w:val="18"/>
            <w:u w:val="single"/>
            <w:shd w:val="clear" w:color="auto" w:fill="FFFFFF"/>
          </w:rPr>
          <w:t>//www.judicialcampaignconduct.org/ElectionLawWhiteMemo.pdf</w:t>
        </w:r>
      </w:hyperlink>
      <w:r>
        <w:rPr>
          <w:rFonts w:ascii="Arial Unicode MS" w:eastAsia="Arial Unicode MS" w:hAnsi="Arial Unicode MS" w:cs="Arial Unicode MS"/>
          <w:color w:val="000000"/>
          <w:sz w:val="18"/>
        </w:rPr>
        <w:t>. However, recently the Supreme Court closed the door to deciding the issue of using judicial codes of conduct as a method for restricting judicial candidates' campaigns. SeeDimmick v. Republican Pa</w:t>
      </w:r>
      <w:r>
        <w:rPr>
          <w:rFonts w:ascii="Arial Unicode MS" w:eastAsia="Arial Unicode MS" w:hAnsi="Arial Unicode MS" w:cs="Arial Unicode MS"/>
          <w:color w:val="000000"/>
          <w:sz w:val="18"/>
        </w:rPr>
        <w:t xml:space="preserve">rty of Minn., No. 05-566, 2006 WL 152093, cert. denied sub nom. </w:t>
      </w:r>
      <w:hyperlink r:id="rId21" w:history="1">
        <w:r>
          <w:rPr>
            <w:rFonts w:ascii="Arial Unicode MS" w:eastAsia="Arial Unicode MS" w:hAnsi="Arial Unicode MS" w:cs="Arial Unicode MS"/>
            <w:i/>
            <w:color w:val="0077CC"/>
            <w:sz w:val="18"/>
            <w:u w:val="single"/>
            <w:shd w:val="clear" w:color="auto" w:fill="FFFFFF"/>
          </w:rPr>
          <w:t>Republican Party of Minn. v. White, 416 F.3d 738 (8th Ci</w:t>
        </w:r>
        <w:r>
          <w:rPr>
            <w:rFonts w:ascii="Arial Unicode MS" w:eastAsia="Arial Unicode MS" w:hAnsi="Arial Unicode MS" w:cs="Arial Unicode MS"/>
            <w:i/>
            <w:color w:val="0077CC"/>
            <w:sz w:val="18"/>
            <w:u w:val="single"/>
            <w:shd w:val="clear" w:color="auto" w:fill="FFFFFF"/>
          </w:rPr>
          <w:t>r. 2005).</w:t>
        </w:r>
      </w:hyperlink>
      <w:r>
        <w:rPr>
          <w:rFonts w:ascii="Arial Unicode MS" w:eastAsia="Arial Unicode MS" w:hAnsi="Arial Unicode MS" w:cs="Arial Unicode MS"/>
          <w:color w:val="000000"/>
          <w:sz w:val="18"/>
        </w:rPr>
        <w:t xml:space="preserve">  </w:t>
      </w:r>
    </w:p>
  </w:footnote>
  <w:footnote w:id="42">
    <w:p w:rsidR="00A60C52" w:rsidRDefault="0006235C">
      <w:pPr>
        <w:spacing w:before="240" w:line="240" w:lineRule="atLeast"/>
        <w:jc w:val="both"/>
      </w:pPr>
      <w:r>
        <w:rPr>
          <w:rFonts w:ascii="Arial Unicode MS" w:eastAsia="Arial Unicode MS" w:hAnsi="Arial Unicode MS" w:cs="Arial Unicode MS"/>
          <w:color w:val="000000"/>
          <w:sz w:val="18"/>
          <w:vertAlign w:val="superscript"/>
        </w:rPr>
        <w:t>42 </w:t>
      </w:r>
      <w:r>
        <w:rPr>
          <w:rFonts w:ascii="Arial Unicode MS" w:eastAsia="Arial Unicode MS" w:hAnsi="Arial Unicode MS" w:cs="Arial Unicode MS"/>
          <w:color w:val="000000"/>
          <w:sz w:val="18"/>
        </w:rPr>
        <w:t xml:space="preserve"> Deborah Goldberg et al., The New Politics of Judicial Elections 2004: How Special Interest Pressure on Our Courts Has Reached a "Tipping Point" - and How to Keep Our Courts Fair and Impartial vii (2004), available at </w:t>
      </w:r>
      <w:hyperlink r:id="rId22" w:history="1">
        <w:r>
          <w:rPr>
            <w:rFonts w:ascii="Arial Unicode MS" w:eastAsia="Arial Unicode MS" w:hAnsi="Arial Unicode MS" w:cs="Arial Unicode MS"/>
            <w:i/>
            <w:color w:val="0077CC"/>
            <w:sz w:val="18"/>
            <w:u w:val="single"/>
            <w:shd w:val="clear" w:color="auto" w:fill="FFFFFF"/>
          </w:rPr>
          <w:t>http://www.justiceatstake.org/contentViewer.asp?breadcrumb=3,570,633</w:t>
        </w:r>
      </w:hyperlink>
      <w:r>
        <w:rPr>
          <w:rFonts w:ascii="Arial Unicode MS" w:eastAsia="Arial Unicode MS" w:hAnsi="Arial Unicode MS" w:cs="Arial Unicode MS"/>
          <w:color w:val="000000"/>
          <w:sz w:val="18"/>
        </w:rPr>
        <w:t xml:space="preserve"> (hyperlink below "Also Available"). In 2004 spending in airtime for those seeking elected judicial offic</w:t>
      </w:r>
      <w:r>
        <w:rPr>
          <w:rFonts w:ascii="Arial Unicode MS" w:eastAsia="Arial Unicode MS" w:hAnsi="Arial Unicode MS" w:cs="Arial Unicode MS"/>
          <w:color w:val="000000"/>
          <w:sz w:val="18"/>
        </w:rPr>
        <w:t>e "smashes the record." Id. at vii. "A total of $ 24.4 million was spent on TV ads in high court races, obliterating the previous record of $ 10.6 million in 2000. In 2004, 1 in 4 dollars raised by candidates covered airtime costs."</w:t>
      </w:r>
    </w:p>
  </w:footnote>
  <w:footnote w:id="43">
    <w:p w:rsidR="00A60C52" w:rsidRDefault="0006235C">
      <w:pPr>
        <w:spacing w:before="120" w:line="240" w:lineRule="atLeast"/>
        <w:jc w:val="both"/>
      </w:pPr>
      <w:r>
        <w:rPr>
          <w:rFonts w:ascii="Arial Unicode MS" w:eastAsia="Arial Unicode MS" w:hAnsi="Arial Unicode MS" w:cs="Arial Unicode MS"/>
          <w:color w:val="000000"/>
          <w:sz w:val="18"/>
          <w:vertAlign w:val="superscript"/>
        </w:rPr>
        <w:t>43 </w:t>
      </w:r>
      <w:r>
        <w:rPr>
          <w:rFonts w:ascii="Arial Unicode MS" w:eastAsia="Arial Unicode MS" w:hAnsi="Arial Unicode MS" w:cs="Arial Unicode MS"/>
          <w:color w:val="000000"/>
          <w:sz w:val="18"/>
        </w:rPr>
        <w:t xml:space="preserve"> Advertisements may </w:t>
      </w:r>
      <w:r>
        <w:rPr>
          <w:rFonts w:ascii="Arial Unicode MS" w:eastAsia="Arial Unicode MS" w:hAnsi="Arial Unicode MS" w:cs="Arial Unicode MS"/>
          <w:color w:val="000000"/>
          <w:sz w:val="18"/>
        </w:rPr>
        <w:t>deceive the voting population in another way. Voters often fail to understand who is funding judicial advertisements and what political interests they are advocating since many special interest groups disguise their identities by using loopholes in campaig</w:t>
      </w:r>
      <w:r>
        <w:rPr>
          <w:rFonts w:ascii="Arial Unicode MS" w:eastAsia="Arial Unicode MS" w:hAnsi="Arial Unicode MS" w:cs="Arial Unicode MS"/>
          <w:color w:val="000000"/>
          <w:sz w:val="18"/>
        </w:rPr>
        <w:t xml:space="preserve">n advertising laws. Id. at 36. As a result, voters may be unaware of the influence of special interest at the polls. Id. </w:t>
      </w:r>
    </w:p>
  </w:footnote>
  <w:footnote w:id="44">
    <w:p w:rsidR="00A60C52" w:rsidRDefault="0006235C">
      <w:pPr>
        <w:spacing w:before="120" w:line="240" w:lineRule="atLeast"/>
        <w:jc w:val="both"/>
      </w:pPr>
      <w:r>
        <w:rPr>
          <w:rFonts w:ascii="Arial Unicode MS" w:eastAsia="Arial Unicode MS" w:hAnsi="Arial Unicode MS" w:cs="Arial Unicode MS"/>
          <w:color w:val="000000"/>
          <w:sz w:val="18"/>
          <w:vertAlign w:val="superscript"/>
        </w:rPr>
        <w:t>44 </w:t>
      </w:r>
      <w:r>
        <w:rPr>
          <w:rFonts w:ascii="Arial Unicode MS" w:eastAsia="Arial Unicode MS" w:hAnsi="Arial Unicode MS" w:cs="Arial Unicode MS"/>
          <w:color w:val="000000"/>
          <w:sz w:val="18"/>
        </w:rPr>
        <w:t xml:space="preserve"> Clay Robison, Different Chief Justice, But Same Story, Hous. Chron., May 2, 2004, at 2. </w:t>
      </w:r>
    </w:p>
  </w:footnote>
  <w:footnote w:id="45">
    <w:p w:rsidR="00A60C52" w:rsidRDefault="0006235C">
      <w:pPr>
        <w:spacing w:before="200" w:line="240" w:lineRule="atLeast"/>
        <w:jc w:val="both"/>
      </w:pPr>
      <w:r>
        <w:rPr>
          <w:rFonts w:ascii="Arial Unicode MS" w:eastAsia="Arial Unicode MS" w:hAnsi="Arial Unicode MS" w:cs="Arial Unicode MS"/>
          <w:color w:val="000000"/>
          <w:sz w:val="18"/>
          <w:vertAlign w:val="superscript"/>
        </w:rPr>
        <w:t>45 </w:t>
      </w:r>
      <w:r>
        <w:rPr>
          <w:rFonts w:ascii="Arial Unicode MS" w:eastAsia="Arial Unicode MS" w:hAnsi="Arial Unicode MS" w:cs="Arial Unicode MS"/>
          <w:color w:val="000000"/>
          <w:sz w:val="18"/>
        </w:rPr>
        <w:t xml:space="preserve"> Stephen Burbank &amp; Barry Friedman, Rec</w:t>
      </w:r>
      <w:r>
        <w:rPr>
          <w:rFonts w:ascii="Arial Unicode MS" w:eastAsia="Arial Unicode MS" w:hAnsi="Arial Unicode MS" w:cs="Arial Unicode MS"/>
          <w:color w:val="000000"/>
          <w:sz w:val="18"/>
        </w:rPr>
        <w:t xml:space="preserve">onsidering </w:t>
      </w:r>
      <w:r>
        <w:rPr>
          <w:rFonts w:ascii="Arial Unicode MS" w:eastAsia="Arial Unicode MS" w:hAnsi="Arial Unicode MS" w:cs="Arial Unicode MS"/>
          <w:b/>
          <w:i/>
          <w:color w:val="000000"/>
          <w:sz w:val="18"/>
          <w:u w:val="single"/>
        </w:rPr>
        <w:t>Judicial</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b/>
          <w:i/>
          <w:color w:val="000000"/>
          <w:sz w:val="18"/>
          <w:u w:val="single"/>
        </w:rPr>
        <w:t>Independence</w:t>
      </w:r>
      <w:r>
        <w:rPr>
          <w:rFonts w:ascii="Arial Unicode MS" w:eastAsia="Arial Unicode MS" w:hAnsi="Arial Unicode MS" w:cs="Arial Unicode MS"/>
          <w:color w:val="000000"/>
          <w:sz w:val="18"/>
        </w:rPr>
        <w:t xml:space="preserve">, in </w:t>
      </w:r>
      <w:r>
        <w:rPr>
          <w:rFonts w:ascii="Arial Unicode MS" w:eastAsia="Arial Unicode MS" w:hAnsi="Arial Unicode MS" w:cs="Arial Unicode MS"/>
          <w:b/>
          <w:i/>
          <w:color w:val="000000"/>
          <w:sz w:val="18"/>
          <w:u w:val="single"/>
        </w:rPr>
        <w:t>Judicial</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b/>
          <w:i/>
          <w:color w:val="000000"/>
          <w:sz w:val="18"/>
          <w:u w:val="single"/>
        </w:rPr>
        <w:t>Independence</w:t>
      </w:r>
      <w:r>
        <w:rPr>
          <w:rFonts w:ascii="Arial Unicode MS" w:eastAsia="Arial Unicode MS" w:hAnsi="Arial Unicode MS" w:cs="Arial Unicode MS"/>
          <w:color w:val="000000"/>
          <w:sz w:val="18"/>
        </w:rPr>
        <w:t xml:space="preserve"> at the Crossroads, supra note 2, at 9, 26-27. </w:t>
      </w:r>
    </w:p>
  </w:footnote>
  <w:footnote w:id="46">
    <w:p w:rsidR="00A60C52" w:rsidRDefault="0006235C">
      <w:pPr>
        <w:spacing w:before="120" w:line="240" w:lineRule="atLeast"/>
        <w:jc w:val="both"/>
      </w:pPr>
      <w:r>
        <w:rPr>
          <w:rFonts w:ascii="Arial Unicode MS" w:eastAsia="Arial Unicode MS" w:hAnsi="Arial Unicode MS" w:cs="Arial Unicode MS"/>
          <w:color w:val="000000"/>
          <w:sz w:val="18"/>
          <w:vertAlign w:val="superscript"/>
        </w:rPr>
        <w:t>46 </w:t>
      </w:r>
      <w:r>
        <w:rPr>
          <w:rFonts w:ascii="Arial Unicode MS" w:eastAsia="Arial Unicode MS" w:hAnsi="Arial Unicode MS" w:cs="Arial Unicode MS"/>
          <w:color w:val="000000"/>
          <w:sz w:val="18"/>
        </w:rPr>
        <w:t xml:space="preserve"> There is an initial term of one year for State Supreme Court judges in Florida, Iowa, Kansas, Missouri, Oklahoma, and Wyoming. American Judicature</w:t>
      </w:r>
      <w:r>
        <w:rPr>
          <w:rFonts w:ascii="Arial Unicode MS" w:eastAsia="Arial Unicode MS" w:hAnsi="Arial Unicode MS" w:cs="Arial Unicode MS"/>
          <w:color w:val="000000"/>
          <w:sz w:val="18"/>
        </w:rPr>
        <w:t xml:space="preserve"> Society, supra note 21, at 8-10, 12, 14. </w:t>
      </w:r>
    </w:p>
  </w:footnote>
  <w:footnote w:id="47">
    <w:p w:rsidR="00A60C52" w:rsidRDefault="0006235C">
      <w:pPr>
        <w:spacing w:before="120" w:line="240" w:lineRule="atLeast"/>
        <w:jc w:val="both"/>
      </w:pPr>
      <w:r>
        <w:rPr>
          <w:rFonts w:ascii="Arial Unicode MS" w:eastAsia="Arial Unicode MS" w:hAnsi="Arial Unicode MS" w:cs="Arial Unicode MS"/>
          <w:color w:val="000000"/>
          <w:sz w:val="18"/>
          <w:vertAlign w:val="superscript"/>
        </w:rPr>
        <w:t>47 </w:t>
      </w:r>
      <w:r>
        <w:rPr>
          <w:rFonts w:ascii="Arial Unicode MS" w:eastAsia="Arial Unicode MS" w:hAnsi="Arial Unicode MS" w:cs="Arial Unicode MS"/>
          <w:color w:val="000000"/>
          <w:sz w:val="18"/>
        </w:rPr>
        <w:t xml:space="preserve"> Id. at 12. </w:t>
      </w:r>
    </w:p>
  </w:footnote>
  <w:footnote w:id="48">
    <w:p w:rsidR="00A60C52" w:rsidRDefault="0006235C">
      <w:pPr>
        <w:spacing w:before="120" w:line="240" w:lineRule="atLeast"/>
        <w:jc w:val="both"/>
      </w:pPr>
      <w:r>
        <w:rPr>
          <w:rFonts w:ascii="Arial Unicode MS" w:eastAsia="Arial Unicode MS" w:hAnsi="Arial Unicode MS" w:cs="Arial Unicode MS"/>
          <w:color w:val="000000"/>
          <w:sz w:val="18"/>
          <w:vertAlign w:val="superscript"/>
        </w:rPr>
        <w:t>48 </w:t>
      </w:r>
      <w:r>
        <w:rPr>
          <w:rFonts w:ascii="Arial Unicode MS" w:eastAsia="Arial Unicode MS" w:hAnsi="Arial Unicode MS" w:cs="Arial Unicode MS"/>
          <w:color w:val="000000"/>
          <w:sz w:val="18"/>
        </w:rPr>
        <w:t xml:space="preserve"> William Landes &amp; Richard A. Posner, The Independent Judiciary in an Interest-Group Perspective, 18 J. L. &amp; Econ. 875, 891 (1975).  </w:t>
      </w:r>
    </w:p>
  </w:footnote>
  <w:footnote w:id="49">
    <w:p w:rsidR="00A60C52" w:rsidRDefault="0006235C">
      <w:pPr>
        <w:spacing w:before="120" w:line="240" w:lineRule="atLeast"/>
        <w:jc w:val="both"/>
      </w:pPr>
      <w:r>
        <w:rPr>
          <w:rFonts w:ascii="Arial Unicode MS" w:eastAsia="Arial Unicode MS" w:hAnsi="Arial Unicode MS" w:cs="Arial Unicode MS"/>
          <w:color w:val="000000"/>
          <w:sz w:val="18"/>
          <w:vertAlign w:val="superscript"/>
        </w:rPr>
        <w:t>49 </w:t>
      </w:r>
      <w:r>
        <w:rPr>
          <w:rFonts w:ascii="Arial Unicode MS" w:eastAsia="Arial Unicode MS" w:hAnsi="Arial Unicode MS" w:cs="Arial Unicode MS"/>
          <w:color w:val="000000"/>
          <w:sz w:val="18"/>
        </w:rPr>
        <w:t xml:space="preserve"> Id. </w:t>
      </w:r>
    </w:p>
  </w:footnote>
  <w:footnote w:id="50">
    <w:p w:rsidR="00A60C52" w:rsidRDefault="0006235C">
      <w:pPr>
        <w:spacing w:before="120" w:line="240" w:lineRule="atLeast"/>
        <w:jc w:val="both"/>
      </w:pPr>
      <w:r>
        <w:rPr>
          <w:rFonts w:ascii="Arial Unicode MS" w:eastAsia="Arial Unicode MS" w:hAnsi="Arial Unicode MS" w:cs="Arial Unicode MS"/>
          <w:color w:val="000000"/>
          <w:sz w:val="18"/>
          <w:vertAlign w:val="superscript"/>
        </w:rPr>
        <w:t>50 </w:t>
      </w:r>
      <w:r>
        <w:rPr>
          <w:rFonts w:ascii="Arial Unicode MS" w:eastAsia="Arial Unicode MS" w:hAnsi="Arial Unicode MS" w:cs="Arial Unicode MS"/>
          <w:color w:val="000000"/>
          <w:sz w:val="18"/>
        </w:rPr>
        <w:t xml:space="preserve"> See Moreno et al., supra note 29, at 103-04; Mag</w:t>
      </w:r>
      <w:r>
        <w:rPr>
          <w:rFonts w:ascii="Arial Unicode MS" w:eastAsia="Arial Unicode MS" w:hAnsi="Arial Unicode MS" w:cs="Arial Unicode MS"/>
          <w:color w:val="000000"/>
          <w:sz w:val="18"/>
        </w:rPr>
        <w:t xml:space="preserve">aloni, supra note 32, at 285-87; Domingo, supra note 32, at 712-15. </w:t>
      </w:r>
    </w:p>
  </w:footnote>
  <w:footnote w:id="51">
    <w:p w:rsidR="00A60C52" w:rsidRDefault="0006235C">
      <w:pPr>
        <w:spacing w:before="120" w:line="240" w:lineRule="atLeast"/>
        <w:jc w:val="both"/>
      </w:pPr>
      <w:r>
        <w:rPr>
          <w:rFonts w:ascii="Arial Unicode MS" w:eastAsia="Arial Unicode MS" w:hAnsi="Arial Unicode MS" w:cs="Arial Unicode MS"/>
          <w:color w:val="000000"/>
          <w:sz w:val="18"/>
          <w:vertAlign w:val="superscript"/>
        </w:rPr>
        <w:t>51 </w:t>
      </w:r>
      <w:r>
        <w:rPr>
          <w:rFonts w:ascii="Arial Unicode MS" w:eastAsia="Arial Unicode MS" w:hAnsi="Arial Unicode MS" w:cs="Arial Unicode MS"/>
          <w:color w:val="000000"/>
          <w:sz w:val="18"/>
        </w:rPr>
        <w:t xml:space="preserve"> Moreno et al., supra note 29, at 103. </w:t>
      </w:r>
    </w:p>
  </w:footnote>
  <w:footnote w:id="52">
    <w:p w:rsidR="00A60C52" w:rsidRDefault="0006235C">
      <w:pPr>
        <w:spacing w:before="120" w:line="240" w:lineRule="atLeast"/>
        <w:jc w:val="both"/>
      </w:pPr>
      <w:r>
        <w:rPr>
          <w:rFonts w:ascii="Arial Unicode MS" w:eastAsia="Arial Unicode MS" w:hAnsi="Arial Unicode MS" w:cs="Arial Unicode MS"/>
          <w:color w:val="000000"/>
          <w:sz w:val="18"/>
          <w:vertAlign w:val="superscript"/>
        </w:rPr>
        <w:t>52 </w:t>
      </w:r>
      <w:r>
        <w:rPr>
          <w:rFonts w:ascii="Arial Unicode MS" w:eastAsia="Arial Unicode MS" w:hAnsi="Arial Unicode MS" w:cs="Arial Unicode MS"/>
          <w:color w:val="000000"/>
          <w:sz w:val="18"/>
        </w:rPr>
        <w:t xml:space="preserve"> Magaloni, supra note 32, at 286. </w:t>
      </w:r>
    </w:p>
  </w:footnote>
  <w:footnote w:id="53">
    <w:p w:rsidR="00A60C52" w:rsidRDefault="0006235C">
      <w:pPr>
        <w:spacing w:before="120" w:line="240" w:lineRule="atLeast"/>
        <w:jc w:val="both"/>
      </w:pPr>
      <w:r>
        <w:rPr>
          <w:rFonts w:ascii="Arial Unicode MS" w:eastAsia="Arial Unicode MS" w:hAnsi="Arial Unicode MS" w:cs="Arial Unicode MS"/>
          <w:color w:val="000000"/>
          <w:sz w:val="18"/>
          <w:vertAlign w:val="superscript"/>
        </w:rPr>
        <w:t>53 </w:t>
      </w:r>
      <w:r>
        <w:rPr>
          <w:rFonts w:ascii="Arial Unicode MS" w:eastAsia="Arial Unicode MS" w:hAnsi="Arial Unicode MS" w:cs="Arial Unicode MS"/>
          <w:color w:val="000000"/>
          <w:sz w:val="18"/>
        </w:rPr>
        <w:t xml:space="preserve"> Id. at 290 (emphasis in original). </w:t>
      </w:r>
    </w:p>
  </w:footnote>
  <w:footnote w:id="54">
    <w:p w:rsidR="00A60C52" w:rsidRDefault="0006235C">
      <w:pPr>
        <w:spacing w:before="120" w:line="240" w:lineRule="atLeast"/>
        <w:jc w:val="both"/>
      </w:pPr>
      <w:r>
        <w:rPr>
          <w:rFonts w:ascii="Arial Unicode MS" w:eastAsia="Arial Unicode MS" w:hAnsi="Arial Unicode MS" w:cs="Arial Unicode MS"/>
          <w:color w:val="000000"/>
          <w:sz w:val="18"/>
          <w:vertAlign w:val="superscript"/>
        </w:rPr>
        <w:t>54 </w:t>
      </w:r>
      <w:r>
        <w:rPr>
          <w:rFonts w:ascii="Arial Unicode MS" w:eastAsia="Arial Unicode MS" w:hAnsi="Arial Unicode MS" w:cs="Arial Unicode MS"/>
          <w:color w:val="000000"/>
          <w:sz w:val="18"/>
        </w:rPr>
        <w:t xml:space="preserve"> Id. at 286. </w:t>
      </w:r>
    </w:p>
  </w:footnote>
  <w:footnote w:id="55">
    <w:p w:rsidR="00A60C52" w:rsidRDefault="0006235C">
      <w:pPr>
        <w:spacing w:before="200" w:line="240" w:lineRule="atLeast"/>
        <w:jc w:val="both"/>
      </w:pPr>
      <w:r>
        <w:rPr>
          <w:rFonts w:ascii="Arial Unicode MS" w:eastAsia="Arial Unicode MS" w:hAnsi="Arial Unicode MS" w:cs="Arial Unicode MS"/>
          <w:color w:val="000000"/>
          <w:sz w:val="18"/>
          <w:vertAlign w:val="superscript"/>
        </w:rPr>
        <w:t>55 </w:t>
      </w:r>
      <w:r>
        <w:rPr>
          <w:rFonts w:ascii="Arial Unicode MS" w:eastAsia="Arial Unicode MS" w:hAnsi="Arial Unicode MS" w:cs="Arial Unicode MS"/>
          <w:color w:val="000000"/>
          <w:sz w:val="18"/>
        </w:rPr>
        <w:t xml:space="preserve"> Epstein et al., supra note 34, at 205. Like Magaloni, Epstein, Knight, and Shvetsova urge against studies which attempt to isolate term length and its effect on </w:t>
      </w:r>
      <w:r>
        <w:rPr>
          <w:rFonts w:ascii="Arial Unicode MS" w:eastAsia="Arial Unicode MS" w:hAnsi="Arial Unicode MS" w:cs="Arial Unicode MS"/>
          <w:b/>
          <w:i/>
          <w:color w:val="000000"/>
          <w:sz w:val="18"/>
          <w:u w:val="single"/>
        </w:rPr>
        <w:t>judicial</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b/>
          <w:i/>
          <w:color w:val="000000"/>
          <w:sz w:val="18"/>
          <w:u w:val="single"/>
        </w:rPr>
        <w:t>independence</w:t>
      </w:r>
      <w:r>
        <w:rPr>
          <w:rFonts w:ascii="Arial Unicode MS" w:eastAsia="Arial Unicode MS" w:hAnsi="Arial Unicode MS" w:cs="Arial Unicode MS"/>
          <w:color w:val="000000"/>
          <w:sz w:val="18"/>
        </w:rPr>
        <w:t xml:space="preserve">. Instead, these authors urge analyzing tenure with other variables such </w:t>
      </w:r>
      <w:r>
        <w:rPr>
          <w:rFonts w:ascii="Arial Unicode MS" w:eastAsia="Arial Unicode MS" w:hAnsi="Arial Unicode MS" w:cs="Arial Unicode MS"/>
          <w:color w:val="000000"/>
          <w:sz w:val="18"/>
        </w:rPr>
        <w:t xml:space="preserve">as judicial selection method. Id. </w:t>
      </w:r>
    </w:p>
  </w:footnote>
  <w:footnote w:id="56">
    <w:p w:rsidR="00A60C52" w:rsidRDefault="0006235C">
      <w:pPr>
        <w:spacing w:before="120" w:line="240" w:lineRule="atLeast"/>
        <w:jc w:val="both"/>
      </w:pPr>
      <w:r>
        <w:rPr>
          <w:rFonts w:ascii="Arial Unicode MS" w:eastAsia="Arial Unicode MS" w:hAnsi="Arial Unicode MS" w:cs="Arial Unicode MS"/>
          <w:color w:val="000000"/>
          <w:sz w:val="18"/>
          <w:vertAlign w:val="superscript"/>
        </w:rPr>
        <w:t>56 </w:t>
      </w:r>
      <w:r>
        <w:rPr>
          <w:rFonts w:ascii="Arial Unicode MS" w:eastAsia="Arial Unicode MS" w:hAnsi="Arial Unicode MS" w:cs="Arial Unicode MS"/>
          <w:color w:val="000000"/>
          <w:sz w:val="18"/>
        </w:rPr>
        <w:t xml:space="preserve"> See Russell, supra note 3, at 20. </w:t>
      </w:r>
    </w:p>
  </w:footnote>
  <w:footnote w:id="57">
    <w:p w:rsidR="00A60C52" w:rsidRDefault="0006235C">
      <w:pPr>
        <w:spacing w:before="120" w:line="240" w:lineRule="atLeast"/>
        <w:jc w:val="both"/>
      </w:pPr>
      <w:r>
        <w:rPr>
          <w:rFonts w:ascii="Arial Unicode MS" w:eastAsia="Arial Unicode MS" w:hAnsi="Arial Unicode MS" w:cs="Arial Unicode MS"/>
          <w:color w:val="000000"/>
          <w:sz w:val="18"/>
          <w:vertAlign w:val="superscript"/>
        </w:rPr>
        <w:t>57 </w:t>
      </w:r>
      <w:r>
        <w:rPr>
          <w:rFonts w:ascii="Arial Unicode MS" w:eastAsia="Arial Unicode MS" w:hAnsi="Arial Unicode MS" w:cs="Arial Unicode MS"/>
          <w:color w:val="000000"/>
          <w:sz w:val="18"/>
        </w:rPr>
        <w:t xml:space="preserve"> Domingo, supra note 32, at 715-16. </w:t>
      </w:r>
    </w:p>
  </w:footnote>
  <w:footnote w:id="58">
    <w:p w:rsidR="00A60C52" w:rsidRDefault="0006235C">
      <w:pPr>
        <w:spacing w:before="120" w:line="240" w:lineRule="atLeast"/>
        <w:jc w:val="both"/>
      </w:pPr>
      <w:r>
        <w:rPr>
          <w:rFonts w:ascii="Arial Unicode MS" w:eastAsia="Arial Unicode MS" w:hAnsi="Arial Unicode MS" w:cs="Arial Unicode MS"/>
          <w:color w:val="000000"/>
          <w:sz w:val="18"/>
          <w:vertAlign w:val="superscript"/>
        </w:rPr>
        <w:t>58 </w:t>
      </w:r>
      <w:r>
        <w:rPr>
          <w:rFonts w:ascii="Arial Unicode MS" w:eastAsia="Arial Unicode MS" w:hAnsi="Arial Unicode MS" w:cs="Arial Unicode MS"/>
          <w:color w:val="000000"/>
          <w:sz w:val="18"/>
        </w:rPr>
        <w:t xml:space="preserve"> Arguably, however, poor countries in which judiciaries are provided with very small budgets may be more susceptible to outside influences,</w:t>
      </w:r>
      <w:r>
        <w:rPr>
          <w:rFonts w:ascii="Arial Unicode MS" w:eastAsia="Arial Unicode MS" w:hAnsi="Arial Unicode MS" w:cs="Arial Unicode MS"/>
          <w:color w:val="000000"/>
          <w:sz w:val="18"/>
        </w:rPr>
        <w:t xml:space="preserve"> thus decreasing judicial impartiality and independence. </w:t>
      </w:r>
    </w:p>
  </w:footnote>
  <w:footnote w:id="59">
    <w:p w:rsidR="00A60C52" w:rsidRDefault="0006235C">
      <w:pPr>
        <w:spacing w:before="120" w:line="240" w:lineRule="atLeast"/>
        <w:jc w:val="both"/>
      </w:pPr>
      <w:r>
        <w:rPr>
          <w:rFonts w:ascii="Arial Unicode MS" w:eastAsia="Arial Unicode MS" w:hAnsi="Arial Unicode MS" w:cs="Arial Unicode MS"/>
          <w:color w:val="000000"/>
          <w:sz w:val="18"/>
          <w:vertAlign w:val="superscript"/>
        </w:rPr>
        <w:t>59 </w:t>
      </w:r>
      <w:r>
        <w:rPr>
          <w:rFonts w:ascii="Arial Unicode MS" w:eastAsia="Arial Unicode MS" w:hAnsi="Arial Unicode MS" w:cs="Arial Unicode MS"/>
          <w:color w:val="000000"/>
          <w:sz w:val="18"/>
        </w:rPr>
        <w:t xml:space="preserve"> Segal &amp; Spaeth, supra note 39, at 20. </w:t>
      </w:r>
    </w:p>
  </w:footnote>
  <w:footnote w:id="60">
    <w:p w:rsidR="00A60C52" w:rsidRDefault="0006235C">
      <w:pPr>
        <w:spacing w:before="240" w:line="240" w:lineRule="atLeast"/>
        <w:jc w:val="both"/>
      </w:pPr>
      <w:r>
        <w:rPr>
          <w:rFonts w:ascii="Arial Unicode MS" w:eastAsia="Arial Unicode MS" w:hAnsi="Arial Unicode MS" w:cs="Arial Unicode MS"/>
          <w:color w:val="000000"/>
          <w:sz w:val="18"/>
          <w:vertAlign w:val="superscript"/>
        </w:rPr>
        <w:t>60 </w:t>
      </w:r>
      <w:r>
        <w:rPr>
          <w:rFonts w:ascii="Arial Unicode MS" w:eastAsia="Arial Unicode MS" w:hAnsi="Arial Unicode MS" w:cs="Arial Unicode MS"/>
          <w:color w:val="000000"/>
          <w:sz w:val="18"/>
        </w:rPr>
        <w:t xml:space="preserve"> The recent criminal law reform in Chile transferred investigation of criminal cases from lower criminal judges to newly-empowered prosecutors. Lydia Tiede, Committing to Justice: An Analysis of Criminal Law Reforms in Chile 15-17 (Center for Iberian and L</w:t>
      </w:r>
      <w:r>
        <w:rPr>
          <w:rFonts w:ascii="Arial Unicode MS" w:eastAsia="Arial Unicode MS" w:hAnsi="Arial Unicode MS" w:cs="Arial Unicode MS"/>
          <w:color w:val="000000"/>
          <w:sz w:val="18"/>
        </w:rPr>
        <w:t xml:space="preserve">atin American Studies, University of California, San Diego, Working Paper No. 22, 2004), available at </w:t>
      </w:r>
      <w:hyperlink r:id="rId23" w:history="1">
        <w:r>
          <w:rPr>
            <w:rFonts w:ascii="Arial Unicode MS" w:eastAsia="Arial Unicode MS" w:hAnsi="Arial Unicode MS" w:cs="Arial Unicode MS"/>
            <w:i/>
            <w:color w:val="0077CC"/>
            <w:sz w:val="18"/>
            <w:u w:val="single"/>
            <w:shd w:val="clear" w:color="auto" w:fill="FFFFFF"/>
          </w:rPr>
          <w:t>http://repositories.cdlib.org/cilas/papers/22</w:t>
        </w:r>
      </w:hyperlink>
      <w:r>
        <w:rPr>
          <w:rFonts w:ascii="Arial Unicode MS" w:eastAsia="Arial Unicode MS" w:hAnsi="Arial Unicode MS" w:cs="Arial Unicode MS"/>
          <w:color w:val="000000"/>
          <w:sz w:val="18"/>
        </w:rPr>
        <w:t>. In Eastern Europe, reforms focused on transfe</w:t>
      </w:r>
      <w:r>
        <w:rPr>
          <w:rFonts w:ascii="Arial Unicode MS" w:eastAsia="Arial Unicode MS" w:hAnsi="Arial Unicode MS" w:cs="Arial Unicode MS"/>
          <w:color w:val="000000"/>
          <w:sz w:val="18"/>
        </w:rPr>
        <w:t>rring notarial duties of judges to specially created agencies to deal with these more mundane administrative tasks.</w:t>
      </w:r>
    </w:p>
  </w:footnote>
  <w:footnote w:id="61">
    <w:p w:rsidR="00A60C52" w:rsidRDefault="0006235C">
      <w:pPr>
        <w:spacing w:before="120" w:line="240" w:lineRule="atLeast"/>
        <w:jc w:val="both"/>
      </w:pPr>
      <w:r>
        <w:rPr>
          <w:rFonts w:ascii="Arial Unicode MS" w:eastAsia="Arial Unicode MS" w:hAnsi="Arial Unicode MS" w:cs="Arial Unicode MS"/>
          <w:color w:val="000000"/>
          <w:sz w:val="18"/>
          <w:vertAlign w:val="superscript"/>
        </w:rPr>
        <w:t>61 </w:t>
      </w:r>
      <w:r>
        <w:rPr>
          <w:rFonts w:ascii="Arial Unicode MS" w:eastAsia="Arial Unicode MS" w:hAnsi="Arial Unicode MS" w:cs="Arial Unicode MS"/>
          <w:color w:val="000000"/>
          <w:sz w:val="18"/>
        </w:rPr>
        <w:t xml:space="preserve"> Jodi Finkel, Supreme Court Decisions on Electoral Rules after Mexico's 1994 Judicial Reform: An Empowered Court, 35 J. Latin Am. Stud. 7</w:t>
      </w:r>
      <w:r>
        <w:rPr>
          <w:rFonts w:ascii="Arial Unicode MS" w:eastAsia="Arial Unicode MS" w:hAnsi="Arial Unicode MS" w:cs="Arial Unicode MS"/>
          <w:color w:val="000000"/>
          <w:sz w:val="18"/>
        </w:rPr>
        <w:t>77 (2003). Again, the 1994 Mexican judicial reform gave judges significant new powers. Prior to such reform, judges in Mexico could not decide cases regarding political matters. Id. at 782. The reform converted the Supreme Court into a constitutional court</w:t>
      </w:r>
      <w:r>
        <w:rPr>
          <w:rFonts w:ascii="Arial Unicode MS" w:eastAsia="Arial Unicode MS" w:hAnsi="Arial Unicode MS" w:cs="Arial Unicode MS"/>
          <w:color w:val="000000"/>
          <w:sz w:val="18"/>
        </w:rPr>
        <w:t xml:space="preserve"> and gave the court two broad new powers. Id. at 783-84. First, the reform allowed judges to decide controversies involving cases between different levels of government and the constitutionality of their actions. Id. Second, the reform allowed for judicial</w:t>
      </w:r>
      <w:r>
        <w:rPr>
          <w:rFonts w:ascii="Arial Unicode MS" w:eastAsia="Arial Unicode MS" w:hAnsi="Arial Unicode MS" w:cs="Arial Unicode MS"/>
          <w:color w:val="000000"/>
          <w:sz w:val="18"/>
        </w:rPr>
        <w:t xml:space="preserve"> review of certain laws passed by Congress, state legislatures, and the legislative assembly of Mexico City if and only if a certain percentage of the members of these legislative bodies petition the court. Id. at 784. By institutionalizing the power of ju</w:t>
      </w:r>
      <w:r>
        <w:rPr>
          <w:rFonts w:ascii="Arial Unicode MS" w:eastAsia="Arial Unicode MS" w:hAnsi="Arial Unicode MS" w:cs="Arial Unicode MS"/>
          <w:color w:val="000000"/>
          <w:sz w:val="18"/>
        </w:rPr>
        <w:t>dges, the reform provided them with a mandate to act on political matters. Based on an analysis of post-reform Supreme Court decisions in Mexico, Finkel shows that these new powers were not "purely paper changes," but instead powers that judges were not af</w:t>
      </w:r>
      <w:r>
        <w:rPr>
          <w:rFonts w:ascii="Arial Unicode MS" w:eastAsia="Arial Unicode MS" w:hAnsi="Arial Unicode MS" w:cs="Arial Unicode MS"/>
          <w:color w:val="000000"/>
          <w:sz w:val="18"/>
        </w:rPr>
        <w:t>raid to use. Id. at 777.</w:t>
      </w:r>
    </w:p>
    <w:p w:rsidR="00A60C52" w:rsidRDefault="0006235C">
      <w:pPr>
        <w:spacing w:before="120" w:line="240" w:lineRule="atLeast"/>
        <w:jc w:val="both"/>
      </w:pPr>
      <w:r>
        <w:rPr>
          <w:rFonts w:ascii="Arial Unicode MS" w:eastAsia="Arial Unicode MS" w:hAnsi="Arial Unicode MS" w:cs="Arial Unicode MS"/>
          <w:color w:val="000000"/>
          <w:sz w:val="18"/>
        </w:rPr>
        <w:t>Although these new powers assist Mexican judges in acting independently, the powers were limited. For example if less than eight of the eleven Supreme Court judges agreed on a case, the decision would only affect the parties involv</w:t>
      </w:r>
      <w:r>
        <w:rPr>
          <w:rFonts w:ascii="Arial Unicode MS" w:eastAsia="Arial Unicode MS" w:hAnsi="Arial Unicode MS" w:cs="Arial Unicode MS"/>
          <w:color w:val="000000"/>
          <w:sz w:val="18"/>
        </w:rPr>
        <w:t>ed in the controversy. Id. at 785. To have general effects for the entire population, as do decisions by the U.S. Supreme Court, eight or more judges needed to agree. Id. Therefore, the powers and limitations on powers of unelected officials provide yet an</w:t>
      </w:r>
      <w:r>
        <w:rPr>
          <w:rFonts w:ascii="Arial Unicode MS" w:eastAsia="Arial Unicode MS" w:hAnsi="Arial Unicode MS" w:cs="Arial Unicode MS"/>
          <w:color w:val="000000"/>
          <w:sz w:val="18"/>
        </w:rPr>
        <w:t xml:space="preserve">other institutional configuration affecting independence. </w:t>
      </w:r>
    </w:p>
  </w:footnote>
  <w:footnote w:id="62">
    <w:p w:rsidR="00A60C52" w:rsidRDefault="0006235C">
      <w:pPr>
        <w:spacing w:before="120" w:line="240" w:lineRule="atLeast"/>
        <w:jc w:val="both"/>
      </w:pPr>
      <w:r>
        <w:rPr>
          <w:rFonts w:ascii="Arial Unicode MS" w:eastAsia="Arial Unicode MS" w:hAnsi="Arial Unicode MS" w:cs="Arial Unicode MS"/>
          <w:color w:val="000000"/>
          <w:sz w:val="18"/>
          <w:vertAlign w:val="superscript"/>
        </w:rPr>
        <w:t>62 </w:t>
      </w:r>
      <w:r>
        <w:rPr>
          <w:rFonts w:ascii="Arial Unicode MS" w:eastAsia="Arial Unicode MS" w:hAnsi="Arial Unicode MS" w:cs="Arial Unicode MS"/>
          <w:color w:val="000000"/>
          <w:sz w:val="18"/>
        </w:rPr>
        <w:t xml:space="preserve"> Council membership may include individuals from the judiciary itself, the legislature, and/or the executive as well as outside civil society members such as lawyers and academics. See Hammergre</w:t>
      </w:r>
      <w:r>
        <w:rPr>
          <w:rFonts w:ascii="Arial Unicode MS" w:eastAsia="Arial Unicode MS" w:hAnsi="Arial Unicode MS" w:cs="Arial Unicode MS"/>
          <w:color w:val="000000"/>
          <w:sz w:val="18"/>
        </w:rPr>
        <w:t xml:space="preserve">n, supra note 27, at 2. The independence of these judicial councils in turn depends on the exact composition of these members and how the members themselves are appointed to the post. Id. </w:t>
      </w:r>
    </w:p>
  </w:footnote>
  <w:footnote w:id="63">
    <w:p w:rsidR="00A60C52" w:rsidRDefault="0006235C">
      <w:pPr>
        <w:spacing w:before="120" w:line="240" w:lineRule="atLeast"/>
        <w:jc w:val="both"/>
      </w:pPr>
      <w:r>
        <w:rPr>
          <w:rFonts w:ascii="Arial Unicode MS" w:eastAsia="Arial Unicode MS" w:hAnsi="Arial Unicode MS" w:cs="Arial Unicode MS"/>
          <w:color w:val="000000"/>
          <w:sz w:val="18"/>
          <w:vertAlign w:val="superscript"/>
        </w:rPr>
        <w:t>63 </w:t>
      </w:r>
      <w:r>
        <w:rPr>
          <w:rFonts w:ascii="Arial Unicode MS" w:eastAsia="Arial Unicode MS" w:hAnsi="Arial Unicode MS" w:cs="Arial Unicode MS"/>
          <w:color w:val="000000"/>
          <w:sz w:val="18"/>
        </w:rPr>
        <w:t xml:space="preserve"> Id. at 2-3. </w:t>
      </w:r>
    </w:p>
  </w:footnote>
  <w:footnote w:id="64">
    <w:p w:rsidR="00A60C52" w:rsidRDefault="0006235C">
      <w:pPr>
        <w:spacing w:before="200" w:line="240" w:lineRule="atLeast"/>
        <w:jc w:val="both"/>
      </w:pPr>
      <w:r>
        <w:rPr>
          <w:rFonts w:ascii="Arial Unicode MS" w:eastAsia="Arial Unicode MS" w:hAnsi="Arial Unicode MS" w:cs="Arial Unicode MS"/>
          <w:color w:val="000000"/>
          <w:sz w:val="18"/>
          <w:vertAlign w:val="superscript"/>
        </w:rPr>
        <w:t>64 </w:t>
      </w:r>
      <w:r>
        <w:rPr>
          <w:rFonts w:ascii="Arial Unicode MS" w:eastAsia="Arial Unicode MS" w:hAnsi="Arial Unicode MS" w:cs="Arial Unicode MS"/>
          <w:color w:val="000000"/>
          <w:sz w:val="18"/>
        </w:rPr>
        <w:t xml:space="preserve"> Id. at 2. Besides variations in their powers, </w:t>
      </w:r>
      <w:r>
        <w:rPr>
          <w:rFonts w:ascii="Arial Unicode MS" w:eastAsia="Arial Unicode MS" w:hAnsi="Arial Unicode MS" w:cs="Arial Unicode MS"/>
          <w:color w:val="000000"/>
          <w:sz w:val="18"/>
        </w:rPr>
        <w:t>judicial councils also vary as to how members are selected (i.e., by the Supreme Court, legislature, executive, or a combination of these branches) and their terms of office. According to Hammergren, although the judicial councils provide the best alternat</w:t>
      </w:r>
      <w:r>
        <w:rPr>
          <w:rFonts w:ascii="Arial Unicode MS" w:eastAsia="Arial Unicode MS" w:hAnsi="Arial Unicode MS" w:cs="Arial Unicode MS"/>
          <w:color w:val="000000"/>
          <w:sz w:val="18"/>
        </w:rPr>
        <w:t xml:space="preserve">ive mechanism to ensure </w:t>
      </w:r>
      <w:r>
        <w:rPr>
          <w:rFonts w:ascii="Arial Unicode MS" w:eastAsia="Arial Unicode MS" w:hAnsi="Arial Unicode MS" w:cs="Arial Unicode MS"/>
          <w:b/>
          <w:i/>
          <w:color w:val="000000"/>
          <w:sz w:val="18"/>
          <w:u w:val="single"/>
        </w:rPr>
        <w:t>judicial</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b/>
          <w:i/>
          <w:color w:val="000000"/>
          <w:sz w:val="18"/>
          <w:u w:val="single"/>
        </w:rPr>
        <w:t>independence</w:t>
      </w:r>
      <w:r>
        <w:rPr>
          <w:rFonts w:ascii="Arial Unicode MS" w:eastAsia="Arial Unicode MS" w:hAnsi="Arial Unicode MS" w:cs="Arial Unicode MS"/>
          <w:color w:val="000000"/>
          <w:sz w:val="18"/>
        </w:rPr>
        <w:t xml:space="preserve">, if the rule of law is lacking in these countries, then the judicial councils are as open to corruption and cronyism as other legal institutions. Id. at 3, n.7. </w:t>
      </w:r>
    </w:p>
  </w:footnote>
  <w:footnote w:id="65">
    <w:p w:rsidR="00A60C52" w:rsidRDefault="0006235C">
      <w:pPr>
        <w:spacing w:before="200" w:line="240" w:lineRule="atLeast"/>
        <w:jc w:val="both"/>
      </w:pPr>
      <w:r>
        <w:rPr>
          <w:rFonts w:ascii="Arial Unicode MS" w:eastAsia="Arial Unicode MS" w:hAnsi="Arial Unicode MS" w:cs="Arial Unicode MS"/>
          <w:color w:val="000000"/>
          <w:sz w:val="18"/>
          <w:vertAlign w:val="superscript"/>
        </w:rPr>
        <w:t>65 </w:t>
      </w:r>
      <w:r>
        <w:rPr>
          <w:rFonts w:ascii="Arial Unicode MS" w:eastAsia="Arial Unicode MS" w:hAnsi="Arial Unicode MS" w:cs="Arial Unicode MS"/>
          <w:color w:val="000000"/>
          <w:sz w:val="18"/>
        </w:rPr>
        <w:t xml:space="preserve"> American Bar Association Standing Commission</w:t>
      </w:r>
      <w:r>
        <w:rPr>
          <w:rFonts w:ascii="Arial Unicode MS" w:eastAsia="Arial Unicode MS" w:hAnsi="Arial Unicode MS" w:cs="Arial Unicode MS"/>
          <w:color w:val="000000"/>
          <w:sz w:val="18"/>
        </w:rPr>
        <w:t xml:space="preserve">, American Bar Association, An Independent Judiciary: Report of the ABA Commission on Separation of Powers and </w:t>
      </w:r>
      <w:r>
        <w:rPr>
          <w:rFonts w:ascii="Arial Unicode MS" w:eastAsia="Arial Unicode MS" w:hAnsi="Arial Unicode MS" w:cs="Arial Unicode MS"/>
          <w:b/>
          <w:i/>
          <w:color w:val="000000"/>
          <w:sz w:val="18"/>
          <w:u w:val="single"/>
        </w:rPr>
        <w:t>Judicial</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b/>
          <w:i/>
          <w:color w:val="000000"/>
          <w:sz w:val="18"/>
          <w:u w:val="single"/>
        </w:rPr>
        <w:t>Independence</w:t>
      </w:r>
      <w:r>
        <w:rPr>
          <w:rFonts w:ascii="Arial Unicode MS" w:eastAsia="Arial Unicode MS" w:hAnsi="Arial Unicode MS" w:cs="Arial Unicode MS"/>
          <w:color w:val="000000"/>
          <w:sz w:val="18"/>
        </w:rPr>
        <w:t xml:space="preserve"> (1997), available at http://www. abanet.org/govaffairs/judiciary/rhistory.html.</w:t>
      </w:r>
    </w:p>
  </w:footnote>
  <w:footnote w:id="66">
    <w:p w:rsidR="00A60C52" w:rsidRDefault="0006235C">
      <w:pPr>
        <w:spacing w:before="200" w:line="240" w:lineRule="atLeast"/>
        <w:jc w:val="both"/>
      </w:pPr>
      <w:r>
        <w:rPr>
          <w:rFonts w:ascii="Arial Unicode MS" w:eastAsia="Arial Unicode MS" w:hAnsi="Arial Unicode MS" w:cs="Arial Unicode MS"/>
          <w:color w:val="000000"/>
          <w:sz w:val="18"/>
          <w:vertAlign w:val="superscript"/>
        </w:rPr>
        <w:t>66 </w:t>
      </w:r>
      <w:r>
        <w:rPr>
          <w:rFonts w:ascii="Arial Unicode MS" w:eastAsia="Arial Unicode MS" w:hAnsi="Arial Unicode MS" w:cs="Arial Unicode MS"/>
          <w:color w:val="000000"/>
          <w:sz w:val="18"/>
        </w:rPr>
        <w:t xml:space="preserve"> Henry J. Abraham, The Pillars and Polit</w:t>
      </w:r>
      <w:r>
        <w:rPr>
          <w:rFonts w:ascii="Arial Unicode MS" w:eastAsia="Arial Unicode MS" w:hAnsi="Arial Unicode MS" w:cs="Arial Unicode MS"/>
          <w:color w:val="000000"/>
          <w:sz w:val="18"/>
        </w:rPr>
        <w:t xml:space="preserve">ics of </w:t>
      </w:r>
      <w:r>
        <w:rPr>
          <w:rFonts w:ascii="Arial Unicode MS" w:eastAsia="Arial Unicode MS" w:hAnsi="Arial Unicode MS" w:cs="Arial Unicode MS"/>
          <w:b/>
          <w:i/>
          <w:color w:val="000000"/>
          <w:sz w:val="18"/>
          <w:u w:val="single"/>
        </w:rPr>
        <w:t>Judicial</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b/>
          <w:i/>
          <w:color w:val="000000"/>
          <w:sz w:val="18"/>
          <w:u w:val="single"/>
        </w:rPr>
        <w:t>Independence</w:t>
      </w:r>
      <w:r>
        <w:rPr>
          <w:rFonts w:ascii="Arial Unicode MS" w:eastAsia="Arial Unicode MS" w:hAnsi="Arial Unicode MS" w:cs="Arial Unicode MS"/>
          <w:color w:val="000000"/>
          <w:sz w:val="18"/>
        </w:rPr>
        <w:t xml:space="preserve"> in the United States, in Critical Perspectives, supra note 3, at 25, 26-28. </w:t>
      </w:r>
    </w:p>
  </w:footnote>
  <w:footnote w:id="67">
    <w:p w:rsidR="00A60C52" w:rsidRDefault="0006235C">
      <w:pPr>
        <w:spacing w:before="120" w:line="240" w:lineRule="atLeast"/>
        <w:jc w:val="both"/>
      </w:pPr>
      <w:r>
        <w:rPr>
          <w:rFonts w:ascii="Arial Unicode MS" w:eastAsia="Arial Unicode MS" w:hAnsi="Arial Unicode MS" w:cs="Arial Unicode MS"/>
          <w:color w:val="000000"/>
          <w:sz w:val="18"/>
          <w:vertAlign w:val="superscript"/>
        </w:rPr>
        <w:t>67 </w:t>
      </w:r>
      <w:r>
        <w:rPr>
          <w:rFonts w:ascii="Arial Unicode MS" w:eastAsia="Arial Unicode MS" w:hAnsi="Arial Unicode MS" w:cs="Arial Unicode MS"/>
          <w:color w:val="000000"/>
          <w:sz w:val="18"/>
        </w:rPr>
        <w:t xml:space="preserve"> Hanssen, supra note 24. </w:t>
      </w:r>
    </w:p>
  </w:footnote>
  <w:footnote w:id="68">
    <w:p w:rsidR="00A60C52" w:rsidRDefault="0006235C">
      <w:pPr>
        <w:spacing w:before="120" w:line="240" w:lineRule="atLeast"/>
        <w:jc w:val="both"/>
      </w:pPr>
      <w:r>
        <w:rPr>
          <w:rFonts w:ascii="Arial Unicode MS" w:eastAsia="Arial Unicode MS" w:hAnsi="Arial Unicode MS" w:cs="Arial Unicode MS"/>
          <w:color w:val="000000"/>
          <w:sz w:val="18"/>
          <w:vertAlign w:val="superscript"/>
        </w:rPr>
        <w:t>68 </w:t>
      </w:r>
      <w:r>
        <w:rPr>
          <w:rFonts w:ascii="Arial Unicode MS" w:eastAsia="Arial Unicode MS" w:hAnsi="Arial Unicode MS" w:cs="Arial Unicode MS"/>
          <w:color w:val="000000"/>
          <w:sz w:val="18"/>
        </w:rPr>
        <w:t xml:space="preserve"> See William M.K. Trochim, The Research Methods Knowledge Base 64-65, 69-71 (2001) (concerning construct validity). </w:t>
      </w:r>
    </w:p>
  </w:footnote>
  <w:footnote w:id="69">
    <w:p w:rsidR="00A60C52" w:rsidRDefault="0006235C">
      <w:pPr>
        <w:spacing w:before="200" w:line="240" w:lineRule="atLeast"/>
        <w:jc w:val="both"/>
      </w:pPr>
      <w:r>
        <w:rPr>
          <w:rFonts w:ascii="Arial Unicode MS" w:eastAsia="Arial Unicode MS" w:hAnsi="Arial Unicode MS" w:cs="Arial Unicode MS"/>
          <w:color w:val="000000"/>
          <w:sz w:val="18"/>
          <w:vertAlign w:val="superscript"/>
        </w:rPr>
        <w:t>69 </w:t>
      </w:r>
      <w:r>
        <w:rPr>
          <w:rFonts w:ascii="Arial Unicode MS" w:eastAsia="Arial Unicode MS" w:hAnsi="Arial Unicode MS" w:cs="Arial Unicode MS"/>
          <w:color w:val="000000"/>
          <w:sz w:val="18"/>
        </w:rPr>
        <w:t xml:space="preserve"> Pilar Domingo, </w:t>
      </w:r>
      <w:r>
        <w:rPr>
          <w:rFonts w:ascii="Arial Unicode MS" w:eastAsia="Arial Unicode MS" w:hAnsi="Arial Unicode MS" w:cs="Arial Unicode MS"/>
          <w:b/>
          <w:i/>
          <w:color w:val="000000"/>
          <w:sz w:val="18"/>
          <w:u w:val="single"/>
        </w:rPr>
        <w:t>Judicial</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b/>
          <w:i/>
          <w:color w:val="000000"/>
          <w:sz w:val="18"/>
          <w:u w:val="single"/>
        </w:rPr>
        <w:t>Independence</w:t>
      </w:r>
      <w:r>
        <w:rPr>
          <w:rFonts w:ascii="Arial Unicode MS" w:eastAsia="Arial Unicode MS" w:hAnsi="Arial Unicode MS" w:cs="Arial Unicode MS"/>
          <w:color w:val="000000"/>
          <w:sz w:val="18"/>
        </w:rPr>
        <w:t xml:space="preserve"> and Judicial Reform in Latin America, in The Self-Restraining State: Power and Accountability in New Democracies (Larry Diamond &amp; Mark Plattner eds., 1999); see Peretti, supra note 25, at 123 (citing M.C. Stephenson</w:t>
      </w:r>
      <w:r>
        <w:rPr>
          <w:rFonts w:ascii="Arial Unicode MS" w:eastAsia="Arial Unicode MS" w:hAnsi="Arial Unicode MS" w:cs="Arial Unicode MS"/>
          <w:color w:val="000000"/>
          <w:sz w:val="18"/>
        </w:rPr>
        <w:t xml:space="preserve">, When the Devil Turns...: The Political Foundations of Independent Judicial Review 5 (paper presented at the Annual Meeting of the American Political Science Association, San Francisco, CA 2001) (further citing Keith S. Rosenn, The Protection of </w:t>
      </w:r>
      <w:r>
        <w:rPr>
          <w:rFonts w:ascii="Arial Unicode MS" w:eastAsia="Arial Unicode MS" w:hAnsi="Arial Unicode MS" w:cs="Arial Unicode MS"/>
          <w:b/>
          <w:i/>
          <w:color w:val="000000"/>
          <w:sz w:val="18"/>
          <w:u w:val="single"/>
        </w:rPr>
        <w:t>Judicial</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b/>
          <w:i/>
          <w:color w:val="000000"/>
          <w:sz w:val="18"/>
          <w:u w:val="single"/>
        </w:rPr>
        <w:t>Independence</w:t>
      </w:r>
      <w:r>
        <w:rPr>
          <w:rFonts w:ascii="Arial Unicode MS" w:eastAsia="Arial Unicode MS" w:hAnsi="Arial Unicode MS" w:cs="Arial Unicode MS"/>
          <w:color w:val="000000"/>
          <w:sz w:val="18"/>
        </w:rPr>
        <w:t xml:space="preserve"> in Latin America, 19 U. Miami Inter-Am. L. Rev. 1 (1987)) (on file with author); Yash Vyas, The Independence of the Judiciary: A Third World Perspective, 1992 Third World Legal Stud. 127 (1992); Jennifer Widner, Building </w:t>
      </w:r>
      <w:r>
        <w:rPr>
          <w:rFonts w:ascii="Arial Unicode MS" w:eastAsia="Arial Unicode MS" w:hAnsi="Arial Unicode MS" w:cs="Arial Unicode MS"/>
          <w:b/>
          <w:i/>
          <w:color w:val="000000"/>
          <w:sz w:val="18"/>
          <w:u w:val="single"/>
        </w:rPr>
        <w:t>Judicial</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b/>
          <w:i/>
          <w:color w:val="000000"/>
          <w:sz w:val="18"/>
          <w:u w:val="single"/>
        </w:rPr>
        <w:t>Independence</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color w:val="000000"/>
          <w:sz w:val="18"/>
        </w:rPr>
        <w:t xml:space="preserve">in Common Law Africa, in The Self Restraining State, supra, at 177. </w:t>
      </w:r>
    </w:p>
  </w:footnote>
  <w:footnote w:id="70">
    <w:p w:rsidR="00A60C52" w:rsidRDefault="0006235C">
      <w:pPr>
        <w:spacing w:before="200" w:line="240" w:lineRule="atLeast"/>
        <w:jc w:val="both"/>
      </w:pPr>
      <w:r>
        <w:rPr>
          <w:rFonts w:ascii="Arial Unicode MS" w:eastAsia="Arial Unicode MS" w:hAnsi="Arial Unicode MS" w:cs="Arial Unicode MS"/>
          <w:color w:val="000000"/>
          <w:sz w:val="18"/>
          <w:vertAlign w:val="superscript"/>
        </w:rPr>
        <w:t>70 </w:t>
      </w:r>
      <w:r>
        <w:rPr>
          <w:rFonts w:ascii="Arial Unicode MS" w:eastAsia="Arial Unicode MS" w:hAnsi="Arial Unicode MS" w:cs="Arial Unicode MS"/>
          <w:color w:val="000000"/>
          <w:sz w:val="18"/>
        </w:rPr>
        <w:t xml:space="preserve"> Charles Cameron, </w:t>
      </w:r>
      <w:r>
        <w:rPr>
          <w:rFonts w:ascii="Arial Unicode MS" w:eastAsia="Arial Unicode MS" w:hAnsi="Arial Unicode MS" w:cs="Arial Unicode MS"/>
          <w:b/>
          <w:i/>
          <w:color w:val="000000"/>
          <w:sz w:val="18"/>
          <w:u w:val="single"/>
        </w:rPr>
        <w:t>Judicial</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b/>
          <w:i/>
          <w:color w:val="000000"/>
          <w:sz w:val="18"/>
          <w:u w:val="single"/>
        </w:rPr>
        <w:t>Independence</w:t>
      </w:r>
      <w:r>
        <w:rPr>
          <w:rFonts w:ascii="Arial Unicode MS" w:eastAsia="Arial Unicode MS" w:hAnsi="Arial Unicode MS" w:cs="Arial Unicode MS"/>
          <w:color w:val="000000"/>
          <w:sz w:val="18"/>
        </w:rPr>
        <w:t xml:space="preserve">: How Can You Tell it When You See It? And Who Cares?, in </w:t>
      </w:r>
      <w:r>
        <w:rPr>
          <w:rFonts w:ascii="Arial Unicode MS" w:eastAsia="Arial Unicode MS" w:hAnsi="Arial Unicode MS" w:cs="Arial Unicode MS"/>
          <w:b/>
          <w:i/>
          <w:color w:val="000000"/>
          <w:sz w:val="18"/>
          <w:u w:val="single"/>
        </w:rPr>
        <w:t>Judicial</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b/>
          <w:i/>
          <w:color w:val="000000"/>
          <w:sz w:val="18"/>
          <w:u w:val="single"/>
        </w:rPr>
        <w:t>Independence</w:t>
      </w:r>
      <w:r>
        <w:rPr>
          <w:rFonts w:ascii="Arial Unicode MS" w:eastAsia="Arial Unicode MS" w:hAnsi="Arial Unicode MS" w:cs="Arial Unicode MS"/>
          <w:color w:val="000000"/>
          <w:sz w:val="18"/>
        </w:rPr>
        <w:t xml:space="preserve"> at the Crossroads, supra note 2, at 134, 139. </w:t>
      </w:r>
    </w:p>
  </w:footnote>
  <w:footnote w:id="71">
    <w:p w:rsidR="00A60C52" w:rsidRDefault="0006235C">
      <w:pPr>
        <w:spacing w:before="200" w:line="240" w:lineRule="atLeast"/>
        <w:jc w:val="both"/>
      </w:pPr>
      <w:r>
        <w:rPr>
          <w:rFonts w:ascii="Arial Unicode MS" w:eastAsia="Arial Unicode MS" w:hAnsi="Arial Unicode MS" w:cs="Arial Unicode MS"/>
          <w:color w:val="000000"/>
          <w:sz w:val="18"/>
          <w:vertAlign w:val="superscript"/>
        </w:rPr>
        <w:t>71 </w:t>
      </w:r>
      <w:r>
        <w:rPr>
          <w:rFonts w:ascii="Arial Unicode MS" w:eastAsia="Arial Unicode MS" w:hAnsi="Arial Unicode MS" w:cs="Arial Unicode MS"/>
          <w:color w:val="000000"/>
          <w:sz w:val="18"/>
        </w:rPr>
        <w:t xml:space="preserve"> To address the</w:t>
      </w:r>
      <w:r>
        <w:rPr>
          <w:rFonts w:ascii="Arial Unicode MS" w:eastAsia="Arial Unicode MS" w:hAnsi="Arial Unicode MS" w:cs="Arial Unicode MS"/>
          <w:color w:val="000000"/>
          <w:sz w:val="18"/>
        </w:rPr>
        <w:t xml:space="preserve"> issue of construct validity, which refers to how well measurements for concepts of one's theory suffice for the concept allegedly measured, many social scientists choose to define their terms so narrowly to ensure that there is an existing empirical measu</w:t>
      </w:r>
      <w:r>
        <w:rPr>
          <w:rFonts w:ascii="Arial Unicode MS" w:eastAsia="Arial Unicode MS" w:hAnsi="Arial Unicode MS" w:cs="Arial Unicode MS"/>
          <w:color w:val="000000"/>
          <w:sz w:val="18"/>
        </w:rPr>
        <w:t xml:space="preserve">rement. In this Part there are examples of such an approach by authors seeking to measure </w:t>
      </w:r>
      <w:r>
        <w:rPr>
          <w:rFonts w:ascii="Arial Unicode MS" w:eastAsia="Arial Unicode MS" w:hAnsi="Arial Unicode MS" w:cs="Arial Unicode MS"/>
          <w:b/>
          <w:i/>
          <w:color w:val="000000"/>
          <w:sz w:val="18"/>
          <w:u w:val="single"/>
        </w:rPr>
        <w:t>judicial</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b/>
          <w:i/>
          <w:color w:val="000000"/>
          <w:sz w:val="18"/>
          <w:u w:val="single"/>
        </w:rPr>
        <w:t>independence</w:t>
      </w:r>
      <w:r>
        <w:rPr>
          <w:rFonts w:ascii="Arial Unicode MS" w:eastAsia="Arial Unicode MS" w:hAnsi="Arial Unicode MS" w:cs="Arial Unicode MS"/>
          <w:color w:val="000000"/>
          <w:sz w:val="18"/>
        </w:rPr>
        <w:t xml:space="preserve">. While defining terms, such as </w:t>
      </w:r>
      <w:r>
        <w:rPr>
          <w:rFonts w:ascii="Arial Unicode MS" w:eastAsia="Arial Unicode MS" w:hAnsi="Arial Unicode MS" w:cs="Arial Unicode MS"/>
          <w:b/>
          <w:i/>
          <w:color w:val="000000"/>
          <w:sz w:val="18"/>
          <w:u w:val="single"/>
        </w:rPr>
        <w:t>judicial</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b/>
          <w:i/>
          <w:color w:val="000000"/>
          <w:sz w:val="18"/>
          <w:u w:val="single"/>
        </w:rPr>
        <w:t>independence</w:t>
      </w:r>
      <w:r>
        <w:rPr>
          <w:rFonts w:ascii="Arial Unicode MS" w:eastAsia="Arial Unicode MS" w:hAnsi="Arial Unicode MS" w:cs="Arial Unicode MS"/>
          <w:color w:val="000000"/>
          <w:sz w:val="18"/>
        </w:rPr>
        <w:t xml:space="preserve"> narrowly is one way of dealing with construct validity, it is not the most favored way. Tro</w:t>
      </w:r>
      <w:r>
        <w:rPr>
          <w:rFonts w:ascii="Arial Unicode MS" w:eastAsia="Arial Unicode MS" w:hAnsi="Arial Unicode MS" w:cs="Arial Unicode MS"/>
          <w:color w:val="000000"/>
          <w:sz w:val="18"/>
        </w:rPr>
        <w:t xml:space="preserve">chim, supra note 68, at 69-70. </w:t>
      </w:r>
    </w:p>
  </w:footnote>
  <w:footnote w:id="72">
    <w:p w:rsidR="00A60C52" w:rsidRDefault="0006235C">
      <w:pPr>
        <w:spacing w:before="240" w:line="240" w:lineRule="atLeast"/>
        <w:jc w:val="both"/>
      </w:pPr>
      <w:r>
        <w:rPr>
          <w:rFonts w:ascii="Arial Unicode MS" w:eastAsia="Arial Unicode MS" w:hAnsi="Arial Unicode MS" w:cs="Arial Unicode MS"/>
          <w:color w:val="000000"/>
          <w:sz w:val="18"/>
          <w:vertAlign w:val="superscript"/>
        </w:rPr>
        <w:t>72 </w:t>
      </w:r>
      <w:r>
        <w:rPr>
          <w:rFonts w:ascii="Arial Unicode MS" w:eastAsia="Arial Unicode MS" w:hAnsi="Arial Unicode MS" w:cs="Arial Unicode MS"/>
          <w:color w:val="000000"/>
          <w:sz w:val="18"/>
        </w:rPr>
        <w:t xml:space="preserve"> Mark Ramseyer, The Puzzling (In)Dependence of the Courts: A Comparative Approach, </w:t>
      </w:r>
      <w:hyperlink r:id="rId24" w:history="1">
        <w:r>
          <w:rPr>
            <w:rFonts w:ascii="Arial Unicode MS" w:eastAsia="Arial Unicode MS" w:hAnsi="Arial Unicode MS" w:cs="Arial Unicode MS"/>
            <w:i/>
            <w:color w:val="0077CC"/>
            <w:sz w:val="18"/>
            <w:u w:val="single"/>
            <w:shd w:val="clear" w:color="auto" w:fill="FFFFFF"/>
          </w:rPr>
          <w:t>23 J. Legal Stud. 721, 721-22 (1994).</w:t>
        </w:r>
      </w:hyperlink>
      <w:r>
        <w:rPr>
          <w:rFonts w:ascii="Arial Unicode MS" w:eastAsia="Arial Unicode MS" w:hAnsi="Arial Unicode MS" w:cs="Arial Unicode MS"/>
          <w:color w:val="000000"/>
          <w:sz w:val="18"/>
        </w:rPr>
        <w:t xml:space="preserve">  </w:t>
      </w:r>
    </w:p>
  </w:footnote>
  <w:footnote w:id="73">
    <w:p w:rsidR="00A60C52" w:rsidRDefault="0006235C">
      <w:pPr>
        <w:spacing w:before="120" w:line="240" w:lineRule="atLeast"/>
        <w:jc w:val="both"/>
      </w:pPr>
      <w:r>
        <w:rPr>
          <w:rFonts w:ascii="Arial Unicode MS" w:eastAsia="Arial Unicode MS" w:hAnsi="Arial Unicode MS" w:cs="Arial Unicode MS"/>
          <w:color w:val="000000"/>
          <w:sz w:val="18"/>
          <w:vertAlign w:val="superscript"/>
        </w:rPr>
        <w:t>73 </w:t>
      </w:r>
      <w:r>
        <w:rPr>
          <w:rFonts w:ascii="Arial Unicode MS" w:eastAsia="Arial Unicode MS" w:hAnsi="Arial Unicode MS" w:cs="Arial Unicode MS"/>
          <w:color w:val="000000"/>
          <w:sz w:val="18"/>
        </w:rPr>
        <w:t xml:space="preserve"> See generally Mark Ramseyer &amp; Eric Rasmusen, Why are Japanese Judges so Conservative in Politically Charged Cases?, 95 Am. Pol. Sci. Rev. 331 (2001). </w:t>
      </w:r>
    </w:p>
  </w:footnote>
  <w:footnote w:id="74">
    <w:p w:rsidR="00A60C52" w:rsidRDefault="0006235C">
      <w:pPr>
        <w:spacing w:before="120" w:line="240" w:lineRule="atLeast"/>
        <w:jc w:val="both"/>
      </w:pPr>
      <w:r>
        <w:rPr>
          <w:rFonts w:ascii="Arial Unicode MS" w:eastAsia="Arial Unicode MS" w:hAnsi="Arial Unicode MS" w:cs="Arial Unicode MS"/>
          <w:color w:val="000000"/>
          <w:sz w:val="18"/>
          <w:vertAlign w:val="superscript"/>
        </w:rPr>
        <w:t>74 </w:t>
      </w:r>
      <w:r>
        <w:rPr>
          <w:rFonts w:ascii="Arial Unicode MS" w:eastAsia="Arial Unicode MS" w:hAnsi="Arial Unicode MS" w:cs="Arial Unicode MS"/>
          <w:color w:val="000000"/>
          <w:sz w:val="18"/>
        </w:rPr>
        <w:t xml:space="preserve"> Id. at 332. </w:t>
      </w:r>
    </w:p>
  </w:footnote>
  <w:footnote w:id="75">
    <w:p w:rsidR="00A60C52" w:rsidRDefault="0006235C">
      <w:pPr>
        <w:spacing w:before="120" w:line="240" w:lineRule="atLeast"/>
        <w:jc w:val="both"/>
      </w:pPr>
      <w:r>
        <w:rPr>
          <w:rFonts w:ascii="Arial Unicode MS" w:eastAsia="Arial Unicode MS" w:hAnsi="Arial Unicode MS" w:cs="Arial Unicode MS"/>
          <w:color w:val="000000"/>
          <w:sz w:val="18"/>
          <w:vertAlign w:val="superscript"/>
        </w:rPr>
        <w:t>75 </w:t>
      </w:r>
      <w:r>
        <w:rPr>
          <w:rFonts w:ascii="Arial Unicode MS" w:eastAsia="Arial Unicode MS" w:hAnsi="Arial Unicode MS" w:cs="Arial Unicode MS"/>
          <w:color w:val="000000"/>
          <w:sz w:val="18"/>
        </w:rPr>
        <w:t xml:space="preserve"> Gretchen Helmke, The Logic of Strategic Defection: Court-Executive Relations in Argentina Under Dictatorship and Democracy, 96 Am. Pol. Sci. Rev. 291, 291 (2002) (citing Christopher Larkins, The Judiciary and Delegative Democracy in Argentina, 30 Comp. Po</w:t>
      </w:r>
      <w:r>
        <w:rPr>
          <w:rFonts w:ascii="Arial Unicode MS" w:eastAsia="Arial Unicode MS" w:hAnsi="Arial Unicode MS" w:cs="Arial Unicode MS"/>
          <w:color w:val="000000"/>
          <w:sz w:val="18"/>
        </w:rPr>
        <w:t xml:space="preserve">l. 423 (1998); Transition to Democracy in Latin America: The Role of the Judiciary (Irwin Stotzky ed., 1993); The Federalist No. 78 (Alexander Hamilton). </w:t>
      </w:r>
    </w:p>
  </w:footnote>
  <w:footnote w:id="76">
    <w:p w:rsidR="00A60C52" w:rsidRDefault="0006235C">
      <w:pPr>
        <w:spacing w:before="120" w:line="240" w:lineRule="atLeast"/>
        <w:jc w:val="both"/>
      </w:pPr>
      <w:r>
        <w:rPr>
          <w:rFonts w:ascii="Arial Unicode MS" w:eastAsia="Arial Unicode MS" w:hAnsi="Arial Unicode MS" w:cs="Arial Unicode MS"/>
          <w:color w:val="000000"/>
          <w:sz w:val="18"/>
          <w:vertAlign w:val="superscript"/>
        </w:rPr>
        <w:t>76 </w:t>
      </w:r>
      <w:r>
        <w:rPr>
          <w:rFonts w:ascii="Arial Unicode MS" w:eastAsia="Arial Unicode MS" w:hAnsi="Arial Unicode MS" w:cs="Arial Unicode MS"/>
          <w:color w:val="000000"/>
          <w:sz w:val="18"/>
        </w:rPr>
        <w:t xml:space="preserve"> Helmke, supra note 75, at 299-300. Helmke shows that officials backed policies which at first see</w:t>
      </w:r>
      <w:r>
        <w:rPr>
          <w:rFonts w:ascii="Arial Unicode MS" w:eastAsia="Arial Unicode MS" w:hAnsi="Arial Unicode MS" w:cs="Arial Unicode MS"/>
          <w:color w:val="000000"/>
          <w:sz w:val="18"/>
        </w:rPr>
        <w:t>med at odds with their prior policy positions in order to secure their positions in a new government. Helmke shows that Argentine judges in three periods (i.e., the military government of 1976-83, the Alfonsin government of 1983-1989, and the Menem governm</w:t>
      </w:r>
      <w:r>
        <w:rPr>
          <w:rFonts w:ascii="Arial Unicode MS" w:eastAsia="Arial Unicode MS" w:hAnsi="Arial Unicode MS" w:cs="Arial Unicode MS"/>
          <w:color w:val="000000"/>
          <w:sz w:val="18"/>
        </w:rPr>
        <w:t>ent of 1989-95) "strategically defected" and issued anti-government decisions when it became apparent that the government under which they had ruled had a short time horizon. Id. These judges defected in order to show new incoming governments that they did</w:t>
      </w:r>
      <w:r>
        <w:rPr>
          <w:rFonts w:ascii="Arial Unicode MS" w:eastAsia="Arial Unicode MS" w:hAnsi="Arial Unicode MS" w:cs="Arial Unicode MS"/>
          <w:color w:val="000000"/>
          <w:sz w:val="18"/>
        </w:rPr>
        <w:t xml:space="preserve"> not support the former ruling government. Helmke shows that Argentine judges under dictatorship and democracy "tended to support governments when governments were strong and to desert them when they are weak." Id. at 301. Arguably, the recent Ukrainian Su</w:t>
      </w:r>
      <w:r>
        <w:rPr>
          <w:rFonts w:ascii="Arial Unicode MS" w:eastAsia="Arial Unicode MS" w:hAnsi="Arial Unicode MS" w:cs="Arial Unicode MS"/>
          <w:color w:val="000000"/>
          <w:sz w:val="18"/>
        </w:rPr>
        <w:t xml:space="preserve">preme Court decision on the 2004 presidential election may be a reflection of this same phenomenon. </w:t>
      </w:r>
    </w:p>
  </w:footnote>
  <w:footnote w:id="77">
    <w:p w:rsidR="00A60C52" w:rsidRDefault="0006235C">
      <w:pPr>
        <w:spacing w:before="120" w:line="240" w:lineRule="atLeast"/>
        <w:jc w:val="both"/>
      </w:pPr>
      <w:r>
        <w:rPr>
          <w:rFonts w:ascii="Arial Unicode MS" w:eastAsia="Arial Unicode MS" w:hAnsi="Arial Unicode MS" w:cs="Arial Unicode MS"/>
          <w:color w:val="000000"/>
          <w:sz w:val="18"/>
          <w:vertAlign w:val="superscript"/>
        </w:rPr>
        <w:t>77 </w:t>
      </w:r>
      <w:r>
        <w:rPr>
          <w:rFonts w:ascii="Arial Unicode MS" w:eastAsia="Arial Unicode MS" w:hAnsi="Arial Unicode MS" w:cs="Arial Unicode MS"/>
          <w:color w:val="000000"/>
          <w:sz w:val="18"/>
        </w:rPr>
        <w:t xml:space="preserve"> See McCubbins &amp; Rodriguez, supra note 6. </w:t>
      </w:r>
    </w:p>
  </w:footnote>
  <w:footnote w:id="78">
    <w:p w:rsidR="00A60C52" w:rsidRDefault="0006235C">
      <w:pPr>
        <w:spacing w:before="120" w:line="240" w:lineRule="atLeast"/>
        <w:jc w:val="both"/>
      </w:pPr>
      <w:r>
        <w:rPr>
          <w:rFonts w:ascii="Arial Unicode MS" w:eastAsia="Arial Unicode MS" w:hAnsi="Arial Unicode MS" w:cs="Arial Unicode MS"/>
          <w:color w:val="000000"/>
          <w:sz w:val="18"/>
          <w:vertAlign w:val="superscript"/>
        </w:rPr>
        <w:t>78 </w:t>
      </w:r>
      <w:r>
        <w:rPr>
          <w:rFonts w:ascii="Arial Unicode MS" w:eastAsia="Arial Unicode MS" w:hAnsi="Arial Unicode MS" w:cs="Arial Unicode MS"/>
          <w:color w:val="000000"/>
          <w:sz w:val="18"/>
        </w:rPr>
        <w:t xml:space="preserve"> See Lee Epstein &amp; Jack Knight, The Choices Justices Make 56-111 (1998); Iaryczower et al., supra note 12,</w:t>
      </w:r>
      <w:r>
        <w:rPr>
          <w:rFonts w:ascii="Arial Unicode MS" w:eastAsia="Arial Unicode MS" w:hAnsi="Arial Unicode MS" w:cs="Arial Unicode MS"/>
          <w:color w:val="000000"/>
          <w:sz w:val="18"/>
        </w:rPr>
        <w:t xml:space="preserve"> at 701. </w:t>
      </w:r>
    </w:p>
  </w:footnote>
  <w:footnote w:id="79">
    <w:p w:rsidR="00A60C52" w:rsidRDefault="0006235C">
      <w:pPr>
        <w:spacing w:before="120" w:line="240" w:lineRule="atLeast"/>
        <w:jc w:val="both"/>
      </w:pPr>
      <w:r>
        <w:rPr>
          <w:rFonts w:ascii="Arial Unicode MS" w:eastAsia="Arial Unicode MS" w:hAnsi="Arial Unicode MS" w:cs="Arial Unicode MS"/>
          <w:color w:val="000000"/>
          <w:sz w:val="18"/>
          <w:vertAlign w:val="superscript"/>
        </w:rPr>
        <w:t>79 </w:t>
      </w:r>
      <w:r>
        <w:rPr>
          <w:rFonts w:ascii="Arial Unicode MS" w:eastAsia="Arial Unicode MS" w:hAnsi="Arial Unicode MS" w:cs="Arial Unicode MS"/>
          <w:color w:val="000000"/>
          <w:sz w:val="18"/>
        </w:rPr>
        <w:t xml:space="preserve"> McNollgast, supra note 7. </w:t>
      </w:r>
    </w:p>
  </w:footnote>
  <w:footnote w:id="80">
    <w:p w:rsidR="00A60C52" w:rsidRDefault="0006235C">
      <w:pPr>
        <w:spacing w:before="120" w:line="240" w:lineRule="atLeast"/>
        <w:jc w:val="both"/>
      </w:pPr>
      <w:r>
        <w:rPr>
          <w:rFonts w:ascii="Arial Unicode MS" w:eastAsia="Arial Unicode MS" w:hAnsi="Arial Unicode MS" w:cs="Arial Unicode MS"/>
          <w:color w:val="000000"/>
          <w:sz w:val="18"/>
          <w:vertAlign w:val="superscript"/>
        </w:rPr>
        <w:t>80 </w:t>
      </w:r>
      <w:r>
        <w:rPr>
          <w:rFonts w:ascii="Arial Unicode MS" w:eastAsia="Arial Unicode MS" w:hAnsi="Arial Unicode MS" w:cs="Arial Unicode MS"/>
          <w:color w:val="000000"/>
          <w:sz w:val="18"/>
        </w:rPr>
        <w:t xml:space="preserve"> Epstein &amp; Wright, supra note 78, at xiii. </w:t>
      </w:r>
    </w:p>
  </w:footnote>
  <w:footnote w:id="81">
    <w:p w:rsidR="00A60C52" w:rsidRDefault="0006235C">
      <w:pPr>
        <w:spacing w:before="120" w:line="240" w:lineRule="atLeast"/>
        <w:jc w:val="both"/>
      </w:pPr>
      <w:r>
        <w:rPr>
          <w:rFonts w:ascii="Arial Unicode MS" w:eastAsia="Arial Unicode MS" w:hAnsi="Arial Unicode MS" w:cs="Arial Unicode MS"/>
          <w:color w:val="000000"/>
          <w:sz w:val="18"/>
          <w:vertAlign w:val="superscript"/>
        </w:rPr>
        <w:t>81 </w:t>
      </w:r>
      <w:r>
        <w:rPr>
          <w:rFonts w:ascii="Arial Unicode MS" w:eastAsia="Arial Unicode MS" w:hAnsi="Arial Unicode MS" w:cs="Arial Unicode MS"/>
          <w:color w:val="000000"/>
          <w:sz w:val="18"/>
        </w:rPr>
        <w:t xml:space="preserve"> Epstein &amp; Knight, supra note 78. </w:t>
      </w:r>
    </w:p>
  </w:footnote>
  <w:footnote w:id="82">
    <w:p w:rsidR="00A60C52" w:rsidRDefault="0006235C">
      <w:pPr>
        <w:spacing w:before="120" w:line="240" w:lineRule="atLeast"/>
        <w:jc w:val="both"/>
      </w:pPr>
      <w:r>
        <w:rPr>
          <w:rFonts w:ascii="Arial Unicode MS" w:eastAsia="Arial Unicode MS" w:hAnsi="Arial Unicode MS" w:cs="Arial Unicode MS"/>
          <w:color w:val="000000"/>
          <w:sz w:val="18"/>
          <w:vertAlign w:val="superscript"/>
        </w:rPr>
        <w:t>82 </w:t>
      </w:r>
      <w:r>
        <w:rPr>
          <w:rFonts w:ascii="Arial Unicode MS" w:eastAsia="Arial Unicode MS" w:hAnsi="Arial Unicode MS" w:cs="Arial Unicode MS"/>
          <w:color w:val="000000"/>
          <w:sz w:val="18"/>
        </w:rPr>
        <w:t xml:space="preserve"> McNollgast, supra note 7, at 109. </w:t>
      </w:r>
    </w:p>
  </w:footnote>
  <w:footnote w:id="83">
    <w:p w:rsidR="00A60C52" w:rsidRDefault="0006235C">
      <w:pPr>
        <w:spacing w:before="120" w:line="240" w:lineRule="atLeast"/>
        <w:jc w:val="both"/>
      </w:pPr>
      <w:r>
        <w:rPr>
          <w:rFonts w:ascii="Arial Unicode MS" w:eastAsia="Arial Unicode MS" w:hAnsi="Arial Unicode MS" w:cs="Arial Unicode MS"/>
          <w:color w:val="000000"/>
          <w:sz w:val="18"/>
          <w:vertAlign w:val="superscript"/>
        </w:rPr>
        <w:t>83 </w:t>
      </w:r>
      <w:r>
        <w:rPr>
          <w:rFonts w:ascii="Arial Unicode MS" w:eastAsia="Arial Unicode MS" w:hAnsi="Arial Unicode MS" w:cs="Arial Unicode MS"/>
          <w:color w:val="000000"/>
          <w:sz w:val="18"/>
        </w:rPr>
        <w:t xml:space="preserve"> The Federalist No. 78 (Alexander Hamilton). </w:t>
      </w:r>
    </w:p>
  </w:footnote>
  <w:footnote w:id="84">
    <w:p w:rsidR="00A60C52" w:rsidRDefault="0006235C">
      <w:pPr>
        <w:spacing w:before="120" w:line="240" w:lineRule="atLeast"/>
        <w:jc w:val="both"/>
      </w:pPr>
      <w:r>
        <w:rPr>
          <w:rFonts w:ascii="Arial Unicode MS" w:eastAsia="Arial Unicode MS" w:hAnsi="Arial Unicode MS" w:cs="Arial Unicode MS"/>
          <w:color w:val="000000"/>
          <w:sz w:val="18"/>
          <w:vertAlign w:val="superscript"/>
        </w:rPr>
        <w:t>84 </w:t>
      </w:r>
      <w:r>
        <w:rPr>
          <w:rFonts w:ascii="Arial Unicode MS" w:eastAsia="Arial Unicode MS" w:hAnsi="Arial Unicode MS" w:cs="Arial Unicode MS"/>
          <w:color w:val="000000"/>
          <w:sz w:val="18"/>
        </w:rPr>
        <w:t xml:space="preserve"> McNollgast, supra note 7, at 111-12. </w:t>
      </w:r>
    </w:p>
  </w:footnote>
  <w:footnote w:id="85">
    <w:p w:rsidR="00A60C52" w:rsidRDefault="0006235C">
      <w:pPr>
        <w:spacing w:before="120" w:line="240" w:lineRule="atLeast"/>
        <w:jc w:val="both"/>
      </w:pPr>
      <w:r>
        <w:rPr>
          <w:rFonts w:ascii="Arial Unicode MS" w:eastAsia="Arial Unicode MS" w:hAnsi="Arial Unicode MS" w:cs="Arial Unicode MS"/>
          <w:color w:val="000000"/>
          <w:sz w:val="18"/>
          <w:vertAlign w:val="superscript"/>
        </w:rPr>
        <w:t>85 </w:t>
      </w:r>
      <w:r>
        <w:rPr>
          <w:rFonts w:ascii="Arial Unicode MS" w:eastAsia="Arial Unicode MS" w:hAnsi="Arial Unicode MS" w:cs="Arial Unicode MS"/>
          <w:color w:val="000000"/>
          <w:sz w:val="18"/>
        </w:rPr>
        <w:t xml:space="preserve"> Id. </w:t>
      </w:r>
    </w:p>
  </w:footnote>
  <w:footnote w:id="86">
    <w:p w:rsidR="00A60C52" w:rsidRDefault="0006235C">
      <w:pPr>
        <w:spacing w:before="120" w:line="240" w:lineRule="atLeast"/>
        <w:jc w:val="both"/>
      </w:pPr>
      <w:r>
        <w:rPr>
          <w:rFonts w:ascii="Arial Unicode MS" w:eastAsia="Arial Unicode MS" w:hAnsi="Arial Unicode MS" w:cs="Arial Unicode MS"/>
          <w:color w:val="000000"/>
          <w:sz w:val="18"/>
          <w:vertAlign w:val="superscript"/>
        </w:rPr>
        <w:t>86 </w:t>
      </w:r>
      <w:r>
        <w:rPr>
          <w:rFonts w:ascii="Arial Unicode MS" w:eastAsia="Arial Unicode MS" w:hAnsi="Arial Unicode MS" w:cs="Arial Unicode MS"/>
          <w:color w:val="000000"/>
          <w:sz w:val="18"/>
        </w:rPr>
        <w:t xml:space="preserve"> Id. This was exemplified in the recent case of Terry Schiavo, in which the executive and legislative branches at both the state and federal level pressured the state and federal courts to change their positions regarding Ms. Schiavo's removal </w:t>
      </w:r>
      <w:r>
        <w:rPr>
          <w:rFonts w:ascii="Arial Unicode MS" w:eastAsia="Arial Unicode MS" w:hAnsi="Arial Unicode MS" w:cs="Arial Unicode MS"/>
          <w:color w:val="000000"/>
          <w:sz w:val="18"/>
        </w:rPr>
        <w:t xml:space="preserve">from life support. In 2005, President Bush and law makers interrupted their Easter break in order to pass a law allowing federal courts to intervene in Schiavo's case. Sheryl Stolberg, The Dangers of Political Theater, N.Y. Times, Mar. 27, 2005, at 43. In </w:t>
      </w:r>
      <w:r>
        <w:rPr>
          <w:rFonts w:ascii="Arial Unicode MS" w:eastAsia="Arial Unicode MS" w:hAnsi="Arial Unicode MS" w:cs="Arial Unicode MS"/>
          <w:color w:val="000000"/>
          <w:sz w:val="18"/>
        </w:rPr>
        <w:t>the Florida state legislature, a group of moderate Republicans, however, quashed Governor Jeb Bush's attempt to block the removal of the feeding tube, although in 2003, they had agreed to such legislation. See Abby Goodnough, After Florida Legislative Seas</w:t>
      </w:r>
      <w:r>
        <w:rPr>
          <w:rFonts w:ascii="Arial Unicode MS" w:eastAsia="Arial Unicode MS" w:hAnsi="Arial Unicode MS" w:cs="Arial Unicode MS"/>
          <w:color w:val="000000"/>
          <w:sz w:val="18"/>
        </w:rPr>
        <w:t xml:space="preserve">on Ends, Governor Bush Feels Sting of Defeat, N.Y. Times, May 8, 2005, at 124; David Sanger, Bush Backs his Brother's Decision in Feeding Tube Case, N.Y. Times, Oct. 29, 2003, at A23. </w:t>
      </w:r>
    </w:p>
  </w:footnote>
  <w:footnote w:id="87">
    <w:p w:rsidR="00A60C52" w:rsidRDefault="0006235C">
      <w:pPr>
        <w:spacing w:before="120" w:line="240" w:lineRule="atLeast"/>
        <w:jc w:val="both"/>
      </w:pPr>
      <w:r>
        <w:rPr>
          <w:rFonts w:ascii="Arial Unicode MS" w:eastAsia="Arial Unicode MS" w:hAnsi="Arial Unicode MS" w:cs="Arial Unicode MS"/>
          <w:color w:val="000000"/>
          <w:sz w:val="18"/>
          <w:vertAlign w:val="superscript"/>
        </w:rPr>
        <w:t>87 </w:t>
      </w:r>
      <w:r>
        <w:rPr>
          <w:rFonts w:ascii="Arial Unicode MS" w:eastAsia="Arial Unicode MS" w:hAnsi="Arial Unicode MS" w:cs="Arial Unicode MS"/>
          <w:color w:val="000000"/>
          <w:sz w:val="18"/>
        </w:rPr>
        <w:t xml:space="preserve"> Tiede, supra note 60, at 14-15. </w:t>
      </w:r>
    </w:p>
  </w:footnote>
  <w:footnote w:id="88">
    <w:p w:rsidR="00A60C52" w:rsidRDefault="0006235C">
      <w:pPr>
        <w:spacing w:before="120" w:line="240" w:lineRule="atLeast"/>
        <w:jc w:val="both"/>
      </w:pPr>
      <w:r>
        <w:rPr>
          <w:rFonts w:ascii="Arial Unicode MS" w:eastAsia="Arial Unicode MS" w:hAnsi="Arial Unicode MS" w:cs="Arial Unicode MS"/>
          <w:color w:val="000000"/>
          <w:sz w:val="18"/>
          <w:vertAlign w:val="superscript"/>
        </w:rPr>
        <w:t>88 </w:t>
      </w:r>
      <w:r>
        <w:rPr>
          <w:rFonts w:ascii="Arial Unicode MS" w:eastAsia="Arial Unicode MS" w:hAnsi="Arial Unicode MS" w:cs="Arial Unicode MS"/>
          <w:color w:val="000000"/>
          <w:sz w:val="18"/>
        </w:rPr>
        <w:t xml:space="preserve"> Hammergren, supra note 27, at </w:t>
      </w:r>
      <w:r>
        <w:rPr>
          <w:rFonts w:ascii="Arial Unicode MS" w:eastAsia="Arial Unicode MS" w:hAnsi="Arial Unicode MS" w:cs="Arial Unicode MS"/>
          <w:color w:val="000000"/>
          <w:sz w:val="18"/>
        </w:rPr>
        <w:t xml:space="preserve">9-12. </w:t>
      </w:r>
    </w:p>
  </w:footnote>
  <w:footnote w:id="89">
    <w:p w:rsidR="00A60C52" w:rsidRDefault="0006235C">
      <w:pPr>
        <w:spacing w:before="120" w:line="240" w:lineRule="atLeast"/>
        <w:jc w:val="both"/>
      </w:pPr>
      <w:r>
        <w:rPr>
          <w:rFonts w:ascii="Arial Unicode MS" w:eastAsia="Arial Unicode MS" w:hAnsi="Arial Unicode MS" w:cs="Arial Unicode MS"/>
          <w:color w:val="000000"/>
          <w:sz w:val="18"/>
          <w:vertAlign w:val="superscript"/>
        </w:rPr>
        <w:t>89 </w:t>
      </w:r>
      <w:r>
        <w:rPr>
          <w:rFonts w:ascii="Arial Unicode MS" w:eastAsia="Arial Unicode MS" w:hAnsi="Arial Unicode MS" w:cs="Arial Unicode MS"/>
          <w:color w:val="000000"/>
          <w:sz w:val="18"/>
        </w:rPr>
        <w:t xml:space="preserve"> Ramseyer &amp; Rasmusen, supra note 73, at 341. </w:t>
      </w:r>
    </w:p>
  </w:footnote>
  <w:footnote w:id="90">
    <w:p w:rsidR="00A60C52" w:rsidRDefault="0006235C">
      <w:pPr>
        <w:spacing w:before="200" w:line="240" w:lineRule="atLeast"/>
        <w:jc w:val="both"/>
      </w:pPr>
      <w:r>
        <w:rPr>
          <w:rFonts w:ascii="Arial Unicode MS" w:eastAsia="Arial Unicode MS" w:hAnsi="Arial Unicode MS" w:cs="Arial Unicode MS"/>
          <w:color w:val="000000"/>
          <w:sz w:val="18"/>
          <w:vertAlign w:val="superscript"/>
        </w:rPr>
        <w:t>90 </w:t>
      </w:r>
      <w:r>
        <w:rPr>
          <w:rFonts w:ascii="Arial Unicode MS" w:eastAsia="Arial Unicode MS" w:hAnsi="Arial Unicode MS" w:cs="Arial Unicode MS"/>
          <w:color w:val="000000"/>
          <w:sz w:val="18"/>
        </w:rPr>
        <w:t xml:space="preserve"> David O'Brien &amp; Yasuo Ohkoshi, Stifling </w:t>
      </w:r>
      <w:r>
        <w:rPr>
          <w:rFonts w:ascii="Arial Unicode MS" w:eastAsia="Arial Unicode MS" w:hAnsi="Arial Unicode MS" w:cs="Arial Unicode MS"/>
          <w:b/>
          <w:i/>
          <w:color w:val="000000"/>
          <w:sz w:val="18"/>
          <w:u w:val="single"/>
        </w:rPr>
        <w:t>Judicial</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b/>
          <w:i/>
          <w:color w:val="000000"/>
          <w:sz w:val="18"/>
          <w:u w:val="single"/>
        </w:rPr>
        <w:t>Independence</w:t>
      </w:r>
      <w:r>
        <w:rPr>
          <w:rFonts w:ascii="Arial Unicode MS" w:eastAsia="Arial Unicode MS" w:hAnsi="Arial Unicode MS" w:cs="Arial Unicode MS"/>
          <w:color w:val="000000"/>
          <w:sz w:val="18"/>
        </w:rPr>
        <w:t xml:space="preserve"> from Within: The Japanese Judiciary, in </w:t>
      </w:r>
      <w:r>
        <w:rPr>
          <w:rFonts w:ascii="Arial Unicode MS" w:eastAsia="Arial Unicode MS" w:hAnsi="Arial Unicode MS" w:cs="Arial Unicode MS"/>
          <w:b/>
          <w:i/>
          <w:color w:val="000000"/>
          <w:sz w:val="18"/>
          <w:u w:val="single"/>
        </w:rPr>
        <w:t>Judicial</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b/>
          <w:i/>
          <w:color w:val="000000"/>
          <w:sz w:val="18"/>
          <w:u w:val="single"/>
        </w:rPr>
        <w:t>Independence</w:t>
      </w:r>
      <w:r>
        <w:rPr>
          <w:rFonts w:ascii="Arial Unicode MS" w:eastAsia="Arial Unicode MS" w:hAnsi="Arial Unicode MS" w:cs="Arial Unicode MS"/>
          <w:color w:val="000000"/>
          <w:sz w:val="18"/>
        </w:rPr>
        <w:t xml:space="preserve">, supra note 3, at 37, 59. </w:t>
      </w:r>
    </w:p>
  </w:footnote>
  <w:footnote w:id="91">
    <w:p w:rsidR="00A60C52" w:rsidRDefault="0006235C">
      <w:pPr>
        <w:spacing w:before="120" w:line="240" w:lineRule="atLeast"/>
        <w:jc w:val="both"/>
      </w:pPr>
      <w:r>
        <w:rPr>
          <w:rFonts w:ascii="Arial Unicode MS" w:eastAsia="Arial Unicode MS" w:hAnsi="Arial Unicode MS" w:cs="Arial Unicode MS"/>
          <w:color w:val="000000"/>
          <w:sz w:val="18"/>
          <w:vertAlign w:val="superscript"/>
        </w:rPr>
        <w:t>91 </w:t>
      </w:r>
      <w:r>
        <w:rPr>
          <w:rFonts w:ascii="Arial Unicode MS" w:eastAsia="Arial Unicode MS" w:hAnsi="Arial Unicode MS" w:cs="Arial Unicode MS"/>
          <w:color w:val="000000"/>
          <w:sz w:val="18"/>
        </w:rPr>
        <w:t xml:space="preserve"> Charles M. Cameron, Jeffrey A. Segal &amp; David Songer, Strategic Auditing in a Political Hierarchy: An Informational Model of the Supreme Court's Certiorari Decisions, 94 Am. Pol. Sci. Rev. 101, 102 (2000). </w:t>
      </w:r>
    </w:p>
  </w:footnote>
  <w:footnote w:id="92">
    <w:p w:rsidR="00A60C52" w:rsidRDefault="0006235C">
      <w:pPr>
        <w:spacing w:before="120" w:line="240" w:lineRule="atLeast"/>
        <w:jc w:val="both"/>
      </w:pPr>
      <w:r>
        <w:rPr>
          <w:rFonts w:ascii="Arial Unicode MS" w:eastAsia="Arial Unicode MS" w:hAnsi="Arial Unicode MS" w:cs="Arial Unicode MS"/>
          <w:color w:val="000000"/>
          <w:sz w:val="18"/>
          <w:vertAlign w:val="superscript"/>
        </w:rPr>
        <w:t>92 </w:t>
      </w:r>
      <w:r>
        <w:rPr>
          <w:rFonts w:ascii="Arial Unicode MS" w:eastAsia="Arial Unicode MS" w:hAnsi="Arial Unicode MS" w:cs="Arial Unicode MS"/>
          <w:color w:val="000000"/>
          <w:sz w:val="18"/>
        </w:rPr>
        <w:t xml:space="preserve"> See supra notes Part II.A.3 (discussing judic</w:t>
      </w:r>
      <w:r>
        <w:rPr>
          <w:rFonts w:ascii="Arial Unicode MS" w:eastAsia="Arial Unicode MS" w:hAnsi="Arial Unicode MS" w:cs="Arial Unicode MS"/>
          <w:color w:val="000000"/>
          <w:sz w:val="18"/>
        </w:rPr>
        <w:t xml:space="preserve">ial tenure). </w:t>
      </w:r>
    </w:p>
  </w:footnote>
  <w:footnote w:id="93">
    <w:p w:rsidR="00A60C52" w:rsidRDefault="0006235C">
      <w:pPr>
        <w:spacing w:before="120" w:line="240" w:lineRule="atLeast"/>
        <w:jc w:val="both"/>
      </w:pPr>
      <w:r>
        <w:rPr>
          <w:rFonts w:ascii="Arial Unicode MS" w:eastAsia="Arial Unicode MS" w:hAnsi="Arial Unicode MS" w:cs="Arial Unicode MS"/>
          <w:color w:val="000000"/>
          <w:sz w:val="18"/>
          <w:vertAlign w:val="superscript"/>
        </w:rPr>
        <w:t>93 </w:t>
      </w:r>
      <w:r>
        <w:rPr>
          <w:rFonts w:ascii="Arial Unicode MS" w:eastAsia="Arial Unicode MS" w:hAnsi="Arial Unicode MS" w:cs="Arial Unicode MS"/>
          <w:color w:val="000000"/>
          <w:sz w:val="18"/>
        </w:rPr>
        <w:t xml:space="preserve"> David M. O'Brien, 1 Constitutional Law and Politics: Struggles For Power and Governmental Accountability 166-68 (5th ed. 2003). </w:t>
      </w:r>
    </w:p>
  </w:footnote>
  <w:footnote w:id="94">
    <w:p w:rsidR="00A60C52" w:rsidRDefault="0006235C">
      <w:pPr>
        <w:spacing w:before="120" w:line="240" w:lineRule="atLeast"/>
        <w:jc w:val="both"/>
      </w:pPr>
      <w:r>
        <w:rPr>
          <w:rFonts w:ascii="Arial Unicode MS" w:eastAsia="Arial Unicode MS" w:hAnsi="Arial Unicode MS" w:cs="Arial Unicode MS"/>
          <w:color w:val="000000"/>
          <w:sz w:val="18"/>
          <w:vertAlign w:val="superscript"/>
        </w:rPr>
        <w:t>94 </w:t>
      </w:r>
      <w:r>
        <w:rPr>
          <w:rFonts w:ascii="Arial Unicode MS" w:eastAsia="Arial Unicode MS" w:hAnsi="Arial Unicode MS" w:cs="Arial Unicode MS"/>
          <w:color w:val="000000"/>
          <w:sz w:val="18"/>
        </w:rPr>
        <w:t xml:space="preserve"> Cameron et al., supra note 91, at 112-13. </w:t>
      </w:r>
    </w:p>
  </w:footnote>
  <w:footnote w:id="95">
    <w:p w:rsidR="00A60C52" w:rsidRDefault="0006235C">
      <w:pPr>
        <w:spacing w:before="240" w:line="240" w:lineRule="atLeast"/>
        <w:jc w:val="both"/>
      </w:pPr>
      <w:r>
        <w:rPr>
          <w:rFonts w:ascii="Arial Unicode MS" w:eastAsia="Arial Unicode MS" w:hAnsi="Arial Unicode MS" w:cs="Arial Unicode MS"/>
          <w:color w:val="000000"/>
          <w:sz w:val="18"/>
          <w:vertAlign w:val="superscript"/>
        </w:rPr>
        <w:t>95 </w:t>
      </w:r>
      <w:r>
        <w:rPr>
          <w:rFonts w:ascii="Arial Unicode MS" w:eastAsia="Arial Unicode MS" w:hAnsi="Arial Unicode MS" w:cs="Arial Unicode MS"/>
          <w:color w:val="000000"/>
          <w:sz w:val="18"/>
        </w:rPr>
        <w:t xml:space="preserve"> See </w:t>
      </w:r>
      <w:hyperlink r:id="rId25" w:history="1">
        <w:r>
          <w:rPr>
            <w:rFonts w:ascii="Arial Unicode MS" w:eastAsia="Arial Unicode MS" w:hAnsi="Arial Unicode MS" w:cs="Arial Unicode MS"/>
            <w:i/>
            <w:color w:val="0077CC"/>
            <w:sz w:val="18"/>
            <w:u w:val="single"/>
            <w:shd w:val="clear" w:color="auto" w:fill="FFFFFF"/>
          </w:rPr>
          <w:t>Miller-El v. Dretke, 545 U.S. 231 (2005);</w:t>
        </w:r>
      </w:hyperlink>
      <w:r>
        <w:rPr>
          <w:rFonts w:ascii="Arial Unicode MS" w:eastAsia="Arial Unicode MS" w:hAnsi="Arial Unicode MS" w:cs="Arial Unicode MS"/>
          <w:color w:val="000000"/>
          <w:sz w:val="18"/>
        </w:rPr>
        <w:t xml:space="preserve">  </w:t>
      </w:r>
      <w:hyperlink r:id="rId26" w:history="1">
        <w:r>
          <w:rPr>
            <w:rFonts w:ascii="Arial Unicode MS" w:eastAsia="Arial Unicode MS" w:hAnsi="Arial Unicode MS" w:cs="Arial Unicode MS"/>
            <w:i/>
            <w:color w:val="0077CC"/>
            <w:sz w:val="18"/>
            <w:u w:val="single"/>
            <w:shd w:val="clear" w:color="auto" w:fill="FFFFFF"/>
          </w:rPr>
          <w:t>Miller-El v. Cockrell, 537 U.S. 322 (2003);</w:t>
        </w:r>
      </w:hyperlink>
      <w:r>
        <w:rPr>
          <w:rFonts w:ascii="Arial Unicode MS" w:eastAsia="Arial Unicode MS" w:hAnsi="Arial Unicode MS" w:cs="Arial Unicode MS"/>
          <w:color w:val="000000"/>
          <w:sz w:val="18"/>
        </w:rPr>
        <w:t xml:space="preserve">  </w:t>
      </w:r>
      <w:hyperlink r:id="rId27" w:history="1">
        <w:r>
          <w:rPr>
            <w:rFonts w:ascii="Arial Unicode MS" w:eastAsia="Arial Unicode MS" w:hAnsi="Arial Unicode MS" w:cs="Arial Unicode MS"/>
            <w:i/>
            <w:color w:val="0077CC"/>
            <w:sz w:val="18"/>
            <w:u w:val="single"/>
            <w:shd w:val="clear" w:color="auto" w:fill="FFFFFF"/>
          </w:rPr>
          <w:t>Banks v. Dretke, 540 U.S. 668 (2004).</w:t>
        </w:r>
      </w:hyperlink>
      <w:r>
        <w:rPr>
          <w:rFonts w:ascii="Arial Unicode MS" w:eastAsia="Arial Unicode MS" w:hAnsi="Arial Unicode MS" w:cs="Arial Unicode MS"/>
          <w:color w:val="000000"/>
          <w:sz w:val="18"/>
        </w:rPr>
        <w:t xml:space="preserve">  </w:t>
      </w:r>
    </w:p>
  </w:footnote>
  <w:footnote w:id="96">
    <w:p w:rsidR="00A60C52" w:rsidRDefault="0006235C">
      <w:pPr>
        <w:spacing w:before="240" w:line="240" w:lineRule="atLeast"/>
        <w:jc w:val="both"/>
      </w:pPr>
      <w:r>
        <w:rPr>
          <w:rFonts w:ascii="Arial Unicode MS" w:eastAsia="Arial Unicode MS" w:hAnsi="Arial Unicode MS" w:cs="Arial Unicode MS"/>
          <w:color w:val="000000"/>
          <w:sz w:val="18"/>
          <w:vertAlign w:val="superscript"/>
        </w:rPr>
        <w:t>96 </w:t>
      </w:r>
      <w:r>
        <w:rPr>
          <w:rFonts w:ascii="Arial Unicode MS" w:eastAsia="Arial Unicode MS" w:hAnsi="Arial Unicode MS" w:cs="Arial Unicode MS"/>
          <w:color w:val="000000"/>
          <w:sz w:val="18"/>
        </w:rPr>
        <w:t xml:space="preserve"> McNollgast, Politics and t</w:t>
      </w:r>
      <w:r>
        <w:rPr>
          <w:rFonts w:ascii="Arial Unicode MS" w:eastAsia="Arial Unicode MS" w:hAnsi="Arial Unicode MS" w:cs="Arial Unicode MS"/>
          <w:color w:val="000000"/>
          <w:sz w:val="18"/>
        </w:rPr>
        <w:t xml:space="preserve">he Courts: A Positive Theory of Judicial Doctrine and the Rule of Law, </w:t>
      </w:r>
      <w:hyperlink r:id="rId28" w:history="1">
        <w:r>
          <w:rPr>
            <w:rFonts w:ascii="Arial Unicode MS" w:eastAsia="Arial Unicode MS" w:hAnsi="Arial Unicode MS" w:cs="Arial Unicode MS"/>
            <w:i/>
            <w:color w:val="0077CC"/>
            <w:sz w:val="18"/>
            <w:u w:val="single"/>
            <w:shd w:val="clear" w:color="auto" w:fill="FFFFFF"/>
          </w:rPr>
          <w:t>68 S. Cal. L. Rev. 1631, 1636-40 (</w:t>
        </w:r>
        <w:r>
          <w:rPr>
            <w:rFonts w:ascii="Arial Unicode MS" w:eastAsia="Arial Unicode MS" w:hAnsi="Arial Unicode MS" w:cs="Arial Unicode MS"/>
            <w:i/>
            <w:color w:val="0077CC"/>
            <w:sz w:val="18"/>
            <w:u w:val="single"/>
            <w:shd w:val="clear" w:color="auto" w:fill="FFFFFF"/>
          </w:rPr>
          <w:t>1995).</w:t>
        </w:r>
      </w:hyperlink>
      <w:r>
        <w:rPr>
          <w:rFonts w:ascii="Arial Unicode MS" w:eastAsia="Arial Unicode MS" w:hAnsi="Arial Unicode MS" w:cs="Arial Unicode MS"/>
          <w:color w:val="000000"/>
          <w:sz w:val="18"/>
        </w:rPr>
        <w:t xml:space="preserve">  </w:t>
      </w:r>
    </w:p>
  </w:footnote>
  <w:footnote w:id="97">
    <w:p w:rsidR="00A60C52" w:rsidRDefault="0006235C">
      <w:pPr>
        <w:spacing w:before="120" w:line="240" w:lineRule="atLeast"/>
        <w:jc w:val="both"/>
      </w:pPr>
      <w:r>
        <w:rPr>
          <w:rFonts w:ascii="Arial Unicode MS" w:eastAsia="Arial Unicode MS" w:hAnsi="Arial Unicode MS" w:cs="Arial Unicode MS"/>
          <w:color w:val="000000"/>
          <w:sz w:val="18"/>
          <w:vertAlign w:val="superscript"/>
        </w:rPr>
        <w:t>97 </w:t>
      </w:r>
      <w:r>
        <w:rPr>
          <w:rFonts w:ascii="Arial Unicode MS" w:eastAsia="Arial Unicode MS" w:hAnsi="Arial Unicode MS" w:cs="Arial Unicode MS"/>
          <w:color w:val="000000"/>
          <w:sz w:val="18"/>
        </w:rPr>
        <w:t xml:space="preserve"> Id. McNollgast's model predominantly focuses on the actions taken by elected branches and how these actions shape decisions made by Supreme Court judges in their dealings with lower courts. However, for purposes of this argument, I am only foc</w:t>
      </w:r>
      <w:r>
        <w:rPr>
          <w:rFonts w:ascii="Arial Unicode MS" w:eastAsia="Arial Unicode MS" w:hAnsi="Arial Unicode MS" w:cs="Arial Unicode MS"/>
          <w:color w:val="000000"/>
          <w:sz w:val="18"/>
        </w:rPr>
        <w:t xml:space="preserve">using on the higher court/lower court relationship. </w:t>
      </w:r>
    </w:p>
  </w:footnote>
  <w:footnote w:id="98">
    <w:p w:rsidR="00A60C52" w:rsidRDefault="0006235C">
      <w:pPr>
        <w:spacing w:before="240" w:line="240" w:lineRule="atLeast"/>
        <w:jc w:val="both"/>
      </w:pPr>
      <w:r>
        <w:rPr>
          <w:rFonts w:ascii="Arial Unicode MS" w:eastAsia="Arial Unicode MS" w:hAnsi="Arial Unicode MS" w:cs="Arial Unicode MS"/>
          <w:color w:val="000000"/>
          <w:sz w:val="18"/>
          <w:vertAlign w:val="superscript"/>
        </w:rPr>
        <w:t>98 </w:t>
      </w:r>
      <w:r>
        <w:rPr>
          <w:rFonts w:ascii="Arial Unicode MS" w:eastAsia="Arial Unicode MS" w:hAnsi="Arial Unicode MS" w:cs="Arial Unicode MS"/>
          <w:color w:val="000000"/>
          <w:sz w:val="18"/>
        </w:rPr>
        <w:t xml:space="preserve">  </w:t>
      </w:r>
      <w:hyperlink r:id="rId29" w:history="1">
        <w:r>
          <w:rPr>
            <w:rFonts w:ascii="Arial Unicode MS" w:eastAsia="Arial Unicode MS" w:hAnsi="Arial Unicode MS" w:cs="Arial Unicode MS"/>
            <w:i/>
            <w:color w:val="0077CC"/>
            <w:sz w:val="18"/>
            <w:u w:val="single"/>
            <w:shd w:val="clear" w:color="auto" w:fill="FFFFFF"/>
          </w:rPr>
          <w:t>Id. at 1634.</w:t>
        </w:r>
      </w:hyperlink>
      <w:r>
        <w:rPr>
          <w:rFonts w:ascii="Arial Unicode MS" w:eastAsia="Arial Unicode MS" w:hAnsi="Arial Unicode MS" w:cs="Arial Unicode MS"/>
          <w:color w:val="000000"/>
          <w:sz w:val="18"/>
        </w:rPr>
        <w:t xml:space="preserve">  </w:t>
      </w:r>
    </w:p>
  </w:footnote>
  <w:footnote w:id="99">
    <w:p w:rsidR="00A60C52" w:rsidRDefault="0006235C">
      <w:pPr>
        <w:spacing w:before="120" w:line="240" w:lineRule="atLeast"/>
        <w:jc w:val="both"/>
      </w:pPr>
      <w:r>
        <w:rPr>
          <w:rFonts w:ascii="Arial Unicode MS" w:eastAsia="Arial Unicode MS" w:hAnsi="Arial Unicode MS" w:cs="Arial Unicode MS"/>
          <w:color w:val="000000"/>
          <w:sz w:val="18"/>
          <w:vertAlign w:val="superscript"/>
        </w:rPr>
        <w:t>99 </w:t>
      </w:r>
      <w:r>
        <w:rPr>
          <w:rFonts w:ascii="Arial Unicode MS" w:eastAsia="Arial Unicode MS" w:hAnsi="Arial Unicode MS" w:cs="Arial Unicode MS"/>
          <w:color w:val="000000"/>
          <w:sz w:val="18"/>
        </w:rPr>
        <w:t xml:space="preserve"> Burton M. Atkins &amp; William Zavoina, Judicial Leadership on the Court of Appeals: A Probability Analysis of Panel Assignment in Race Relations Cases on the Fifth Circuit, 18 Am. J. Pol. Sci. 701 (1974). </w:t>
      </w:r>
    </w:p>
  </w:footnote>
  <w:footnote w:id="100">
    <w:p w:rsidR="00A60C52" w:rsidRDefault="0006235C">
      <w:pPr>
        <w:spacing w:before="120" w:line="240" w:lineRule="atLeast"/>
        <w:jc w:val="both"/>
      </w:pPr>
      <w:r>
        <w:rPr>
          <w:rFonts w:ascii="Arial Unicode MS" w:eastAsia="Arial Unicode MS" w:hAnsi="Arial Unicode MS" w:cs="Arial Unicode MS"/>
          <w:color w:val="000000"/>
          <w:sz w:val="18"/>
          <w:vertAlign w:val="superscript"/>
        </w:rPr>
        <w:t>100 </w:t>
      </w:r>
      <w:r>
        <w:rPr>
          <w:rFonts w:ascii="Arial Unicode MS" w:eastAsia="Arial Unicode MS" w:hAnsi="Arial Unicode MS" w:cs="Arial Unicode MS"/>
          <w:color w:val="000000"/>
          <w:sz w:val="18"/>
        </w:rPr>
        <w:t xml:space="preserve"> Id. at 708. </w:t>
      </w:r>
    </w:p>
  </w:footnote>
  <w:footnote w:id="101">
    <w:p w:rsidR="00A60C52" w:rsidRDefault="0006235C">
      <w:pPr>
        <w:spacing w:before="240" w:line="240" w:lineRule="atLeast"/>
        <w:jc w:val="both"/>
      </w:pPr>
      <w:r>
        <w:rPr>
          <w:rFonts w:ascii="Arial Unicode MS" w:eastAsia="Arial Unicode MS" w:hAnsi="Arial Unicode MS" w:cs="Arial Unicode MS"/>
          <w:color w:val="000000"/>
          <w:sz w:val="18"/>
          <w:vertAlign w:val="superscript"/>
        </w:rPr>
        <w:t>101 </w:t>
      </w:r>
      <w:r>
        <w:rPr>
          <w:rFonts w:ascii="Arial Unicode MS" w:eastAsia="Arial Unicode MS" w:hAnsi="Arial Unicode MS" w:cs="Arial Unicode MS"/>
          <w:color w:val="000000"/>
          <w:sz w:val="18"/>
        </w:rPr>
        <w:t xml:space="preserve"> In 2005, the United States Se</w:t>
      </w:r>
      <w:r>
        <w:rPr>
          <w:rFonts w:ascii="Arial Unicode MS" w:eastAsia="Arial Unicode MS" w:hAnsi="Arial Unicode MS" w:cs="Arial Unicode MS"/>
          <w:color w:val="000000"/>
          <w:sz w:val="18"/>
        </w:rPr>
        <w:t xml:space="preserve">ntencing Guidelines (which state the range, in years, of sentences which judges must apply to federal criminal defendants) were found unconstitutional under United States v. Booker, and thus are no longer binding on district judges. See </w:t>
      </w:r>
      <w:hyperlink r:id="rId30" w:history="1">
        <w:r>
          <w:rPr>
            <w:rFonts w:ascii="Arial Unicode MS" w:eastAsia="Arial Unicode MS" w:hAnsi="Arial Unicode MS" w:cs="Arial Unicode MS"/>
            <w:i/>
            <w:color w:val="0077CC"/>
            <w:sz w:val="18"/>
            <w:u w:val="single"/>
            <w:shd w:val="clear" w:color="auto" w:fill="FFFFFF"/>
          </w:rPr>
          <w:t>United States v. Booker, 543 U.S. 220 (2005).</w:t>
        </w:r>
      </w:hyperlink>
      <w:r>
        <w:rPr>
          <w:rFonts w:ascii="Arial Unicode MS" w:eastAsia="Arial Unicode MS" w:hAnsi="Arial Unicode MS" w:cs="Arial Unicode MS"/>
          <w:color w:val="000000"/>
          <w:sz w:val="18"/>
        </w:rPr>
        <w:t xml:space="preserve">  </w:t>
      </w:r>
    </w:p>
  </w:footnote>
  <w:footnote w:id="102">
    <w:p w:rsidR="00A60C52" w:rsidRDefault="0006235C">
      <w:pPr>
        <w:spacing w:before="120" w:line="240" w:lineRule="atLeast"/>
        <w:jc w:val="both"/>
      </w:pPr>
      <w:r>
        <w:rPr>
          <w:rFonts w:ascii="Arial Unicode MS" w:eastAsia="Arial Unicode MS" w:hAnsi="Arial Unicode MS" w:cs="Arial Unicode MS"/>
          <w:color w:val="000000"/>
          <w:sz w:val="18"/>
          <w:vertAlign w:val="superscript"/>
        </w:rPr>
        <w:t>102 </w:t>
      </w:r>
      <w:r>
        <w:rPr>
          <w:rFonts w:ascii="Arial Unicode MS" w:eastAsia="Arial Unicode MS" w:hAnsi="Arial Unicode MS" w:cs="Arial Unicode MS"/>
          <w:color w:val="000000"/>
          <w:sz w:val="18"/>
        </w:rPr>
        <w:t xml:space="preserve"> American Bar Association Standing Commission, supra note 65. </w:t>
      </w:r>
    </w:p>
  </w:footnote>
  <w:footnote w:id="103">
    <w:p w:rsidR="00A60C52" w:rsidRDefault="0006235C">
      <w:pPr>
        <w:spacing w:before="120" w:line="240" w:lineRule="atLeast"/>
        <w:jc w:val="both"/>
      </w:pPr>
      <w:r>
        <w:rPr>
          <w:rFonts w:ascii="Arial Unicode MS" w:eastAsia="Arial Unicode MS" w:hAnsi="Arial Unicode MS" w:cs="Arial Unicode MS"/>
          <w:color w:val="000000"/>
          <w:sz w:val="18"/>
          <w:vertAlign w:val="superscript"/>
        </w:rPr>
        <w:t>103 </w:t>
      </w:r>
      <w:r>
        <w:rPr>
          <w:rFonts w:ascii="Arial Unicode MS" w:eastAsia="Arial Unicode MS" w:hAnsi="Arial Unicode MS" w:cs="Arial Unicode MS"/>
          <w:color w:val="000000"/>
          <w:sz w:val="18"/>
        </w:rPr>
        <w:t xml:space="preserve"> The ABA, in its rep</w:t>
      </w:r>
      <w:r>
        <w:rPr>
          <w:rFonts w:ascii="Arial Unicode MS" w:eastAsia="Arial Unicode MS" w:hAnsi="Arial Unicode MS" w:cs="Arial Unicode MS"/>
          <w:color w:val="000000"/>
          <w:sz w:val="18"/>
        </w:rPr>
        <w:t>ort on an independent judiciary, also shows that judges and the judiciary are accountable to political actors due to the political branches' constitutional control over the ability to constitute lower federal courts, regulate their jurisdiction, and make n</w:t>
      </w:r>
      <w:r>
        <w:rPr>
          <w:rFonts w:ascii="Arial Unicode MS" w:eastAsia="Arial Unicode MS" w:hAnsi="Arial Unicode MS" w:cs="Arial Unicode MS"/>
          <w:color w:val="000000"/>
          <w:sz w:val="18"/>
        </w:rPr>
        <w:t xml:space="preserve">ecessary laws for the exercise of such powers. Id. </w:t>
      </w:r>
    </w:p>
  </w:footnote>
  <w:footnote w:id="104">
    <w:p w:rsidR="00A60C52" w:rsidRDefault="0006235C">
      <w:pPr>
        <w:spacing w:before="120" w:line="240" w:lineRule="atLeast"/>
        <w:jc w:val="both"/>
      </w:pPr>
      <w:r>
        <w:rPr>
          <w:rFonts w:ascii="Arial Unicode MS" w:eastAsia="Arial Unicode MS" w:hAnsi="Arial Unicode MS" w:cs="Arial Unicode MS"/>
          <w:color w:val="000000"/>
          <w:sz w:val="18"/>
          <w:vertAlign w:val="superscript"/>
        </w:rPr>
        <w:t>104 </w:t>
      </w:r>
      <w:r>
        <w:rPr>
          <w:rFonts w:ascii="Arial Unicode MS" w:eastAsia="Arial Unicode MS" w:hAnsi="Arial Unicode MS" w:cs="Arial Unicode MS"/>
          <w:color w:val="000000"/>
          <w:sz w:val="18"/>
        </w:rPr>
        <w:t xml:space="preserve"> See McCubbins &amp; Rodriguez, supra note 6. </w:t>
      </w:r>
    </w:p>
  </w:footnote>
  <w:footnote w:id="105">
    <w:p w:rsidR="00A60C52" w:rsidRDefault="0006235C">
      <w:pPr>
        <w:spacing w:before="120" w:line="240" w:lineRule="atLeast"/>
        <w:jc w:val="both"/>
      </w:pPr>
      <w:r>
        <w:rPr>
          <w:rFonts w:ascii="Arial Unicode MS" w:eastAsia="Arial Unicode MS" w:hAnsi="Arial Unicode MS" w:cs="Arial Unicode MS"/>
          <w:color w:val="000000"/>
          <w:sz w:val="18"/>
          <w:vertAlign w:val="superscript"/>
        </w:rPr>
        <w:t>105 </w:t>
      </w:r>
      <w:r>
        <w:rPr>
          <w:rFonts w:ascii="Arial Unicode MS" w:eastAsia="Arial Unicode MS" w:hAnsi="Arial Unicode MS" w:cs="Arial Unicode MS"/>
          <w:color w:val="000000"/>
          <w:sz w:val="18"/>
        </w:rPr>
        <w:t xml:space="preserve"> See id. (summarizing the relevant literature). </w:t>
      </w:r>
    </w:p>
  </w:footnote>
  <w:footnote w:id="106">
    <w:p w:rsidR="00A60C52" w:rsidRDefault="0006235C">
      <w:pPr>
        <w:spacing w:before="120" w:line="240" w:lineRule="atLeast"/>
        <w:jc w:val="both"/>
      </w:pPr>
      <w:r>
        <w:rPr>
          <w:rFonts w:ascii="Arial Unicode MS" w:eastAsia="Arial Unicode MS" w:hAnsi="Arial Unicode MS" w:cs="Arial Unicode MS"/>
          <w:color w:val="000000"/>
          <w:sz w:val="18"/>
          <w:vertAlign w:val="superscript"/>
        </w:rPr>
        <w:t>106 </w:t>
      </w:r>
      <w:r>
        <w:rPr>
          <w:rFonts w:ascii="Arial Unicode MS" w:eastAsia="Arial Unicode MS" w:hAnsi="Arial Unicode MS" w:cs="Arial Unicode MS"/>
          <w:color w:val="000000"/>
          <w:sz w:val="18"/>
        </w:rPr>
        <w:t xml:space="preserve"> Martin Shapiro, Courts, A Comparative and Political Analysis 34 (1981). </w:t>
      </w:r>
    </w:p>
  </w:footnote>
  <w:footnote w:id="107">
    <w:p w:rsidR="00A60C52" w:rsidRDefault="0006235C">
      <w:pPr>
        <w:spacing w:before="200" w:line="240" w:lineRule="atLeast"/>
        <w:jc w:val="both"/>
      </w:pPr>
      <w:r>
        <w:rPr>
          <w:rFonts w:ascii="Arial Unicode MS" w:eastAsia="Arial Unicode MS" w:hAnsi="Arial Unicode MS" w:cs="Arial Unicode MS"/>
          <w:color w:val="000000"/>
          <w:sz w:val="18"/>
          <w:vertAlign w:val="superscript"/>
        </w:rPr>
        <w:t>107 </w:t>
      </w:r>
      <w:r>
        <w:rPr>
          <w:rFonts w:ascii="Arial Unicode MS" w:eastAsia="Arial Unicode MS" w:hAnsi="Arial Unicode MS" w:cs="Arial Unicode MS"/>
          <w:color w:val="000000"/>
          <w:sz w:val="18"/>
        </w:rPr>
        <w:t xml:space="preserve"> See Jorge Correa Suti</w:t>
      </w:r>
      <w:r>
        <w:rPr>
          <w:rFonts w:ascii="Arial Unicode MS" w:eastAsia="Arial Unicode MS" w:hAnsi="Arial Unicode MS" w:cs="Arial Unicode MS"/>
          <w:color w:val="000000"/>
          <w:sz w:val="18"/>
        </w:rPr>
        <w:t xml:space="preserve">l, The Judiciary and the Political System in Chile: The Dilemmas of </w:t>
      </w:r>
      <w:r>
        <w:rPr>
          <w:rFonts w:ascii="Arial Unicode MS" w:eastAsia="Arial Unicode MS" w:hAnsi="Arial Unicode MS" w:cs="Arial Unicode MS"/>
          <w:b/>
          <w:i/>
          <w:color w:val="000000"/>
          <w:sz w:val="18"/>
          <w:u w:val="single"/>
        </w:rPr>
        <w:t>Judicial</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b/>
          <w:i/>
          <w:color w:val="000000"/>
          <w:sz w:val="18"/>
          <w:u w:val="single"/>
        </w:rPr>
        <w:t>Independence</w:t>
      </w:r>
      <w:r>
        <w:rPr>
          <w:rFonts w:ascii="Arial Unicode MS" w:eastAsia="Arial Unicode MS" w:hAnsi="Arial Unicode MS" w:cs="Arial Unicode MS"/>
          <w:color w:val="000000"/>
          <w:sz w:val="18"/>
        </w:rPr>
        <w:t xml:space="preserve"> in Democracy, in Transition to Democracy in Latin America, supra note 75, 89-90. </w:t>
      </w:r>
    </w:p>
  </w:footnote>
  <w:footnote w:id="108">
    <w:p w:rsidR="00A60C52" w:rsidRDefault="0006235C">
      <w:pPr>
        <w:spacing w:before="120" w:line="240" w:lineRule="atLeast"/>
        <w:jc w:val="both"/>
      </w:pPr>
      <w:r>
        <w:rPr>
          <w:rFonts w:ascii="Arial Unicode MS" w:eastAsia="Arial Unicode MS" w:hAnsi="Arial Unicode MS" w:cs="Arial Unicode MS"/>
          <w:color w:val="000000"/>
          <w:sz w:val="18"/>
          <w:vertAlign w:val="superscript"/>
        </w:rPr>
        <w:t>108 </w:t>
      </w:r>
      <w:r>
        <w:rPr>
          <w:rFonts w:ascii="Arial Unicode MS" w:eastAsia="Arial Unicode MS" w:hAnsi="Arial Unicode MS" w:cs="Arial Unicode MS"/>
          <w:color w:val="000000"/>
          <w:sz w:val="18"/>
        </w:rPr>
        <w:t xml:space="preserve"> Landes &amp; Posner, supra note 48, at 894. </w:t>
      </w:r>
    </w:p>
  </w:footnote>
  <w:footnote w:id="109">
    <w:p w:rsidR="00A60C52" w:rsidRDefault="0006235C">
      <w:pPr>
        <w:spacing w:before="120" w:line="240" w:lineRule="atLeast"/>
        <w:jc w:val="both"/>
      </w:pPr>
      <w:r>
        <w:rPr>
          <w:rFonts w:ascii="Arial Unicode MS" w:eastAsia="Arial Unicode MS" w:hAnsi="Arial Unicode MS" w:cs="Arial Unicode MS"/>
          <w:color w:val="000000"/>
          <w:sz w:val="18"/>
          <w:vertAlign w:val="superscript"/>
        </w:rPr>
        <w:t>109 </w:t>
      </w:r>
      <w:r>
        <w:rPr>
          <w:rFonts w:ascii="Arial Unicode MS" w:eastAsia="Arial Unicode MS" w:hAnsi="Arial Unicode MS" w:cs="Arial Unicode MS"/>
          <w:color w:val="000000"/>
          <w:sz w:val="18"/>
        </w:rPr>
        <w:t xml:space="preserve"> Segal &amp; Spaeth, supra note 39. </w:t>
      </w:r>
    </w:p>
  </w:footnote>
  <w:footnote w:id="110">
    <w:p w:rsidR="00A60C52" w:rsidRDefault="0006235C">
      <w:pPr>
        <w:spacing w:before="120" w:line="240" w:lineRule="atLeast"/>
        <w:jc w:val="both"/>
      </w:pPr>
      <w:r>
        <w:rPr>
          <w:rFonts w:ascii="Arial Unicode MS" w:eastAsia="Arial Unicode MS" w:hAnsi="Arial Unicode MS" w:cs="Arial Unicode MS"/>
          <w:color w:val="000000"/>
          <w:sz w:val="18"/>
          <w:vertAlign w:val="superscript"/>
        </w:rPr>
        <w:t>1</w:t>
      </w:r>
      <w:r>
        <w:rPr>
          <w:rFonts w:ascii="Arial Unicode MS" w:eastAsia="Arial Unicode MS" w:hAnsi="Arial Unicode MS" w:cs="Arial Unicode MS"/>
          <w:color w:val="000000"/>
          <w:sz w:val="18"/>
          <w:vertAlign w:val="superscript"/>
        </w:rPr>
        <w:t>10 </w:t>
      </w:r>
      <w:r>
        <w:rPr>
          <w:rFonts w:ascii="Arial Unicode MS" w:eastAsia="Arial Unicode MS" w:hAnsi="Arial Unicode MS" w:cs="Arial Unicode MS"/>
          <w:color w:val="000000"/>
          <w:sz w:val="18"/>
        </w:rPr>
        <w:t xml:space="preserve"> Id. </w:t>
      </w:r>
    </w:p>
  </w:footnote>
  <w:footnote w:id="111">
    <w:p w:rsidR="00A60C52" w:rsidRDefault="0006235C">
      <w:pPr>
        <w:spacing w:before="240" w:line="240" w:lineRule="atLeast"/>
        <w:jc w:val="both"/>
      </w:pPr>
      <w:r>
        <w:rPr>
          <w:rFonts w:ascii="Arial Unicode MS" w:eastAsia="Arial Unicode MS" w:hAnsi="Arial Unicode MS" w:cs="Arial Unicode MS"/>
          <w:color w:val="000000"/>
          <w:sz w:val="18"/>
          <w:vertAlign w:val="superscript"/>
        </w:rPr>
        <w:t>111 </w:t>
      </w:r>
      <w:r>
        <w:rPr>
          <w:rFonts w:ascii="Arial Unicode MS" w:eastAsia="Arial Unicode MS" w:hAnsi="Arial Unicode MS" w:cs="Arial Unicode MS"/>
          <w:color w:val="000000"/>
          <w:sz w:val="18"/>
        </w:rPr>
        <w:t xml:space="preserve"> See Daniel Rodriguez &amp; Barry R. Weingast, The Positive Political Theory of Legislative History: New Perspectives on the 1964 Civil Rights Act and Its Interpretation, </w:t>
      </w:r>
      <w:hyperlink r:id="rId31" w:history="1">
        <w:r>
          <w:rPr>
            <w:rFonts w:ascii="Arial Unicode MS" w:eastAsia="Arial Unicode MS" w:hAnsi="Arial Unicode MS" w:cs="Arial Unicode MS"/>
            <w:i/>
            <w:color w:val="0077CC"/>
            <w:sz w:val="18"/>
            <w:u w:val="single"/>
            <w:shd w:val="clear" w:color="auto" w:fill="FFFFFF"/>
          </w:rPr>
          <w:t>151 U. Pa. L. Rev. 1417, 1525-26 (2003).</w:t>
        </w:r>
      </w:hyperlink>
      <w:r>
        <w:rPr>
          <w:rFonts w:ascii="Arial Unicode MS" w:eastAsia="Arial Unicode MS" w:hAnsi="Arial Unicode MS" w:cs="Arial Unicode MS"/>
          <w:color w:val="000000"/>
          <w:sz w:val="18"/>
        </w:rPr>
        <w:t xml:space="preserve">  </w:t>
      </w:r>
    </w:p>
  </w:footnote>
  <w:footnote w:id="112">
    <w:p w:rsidR="00A60C52" w:rsidRDefault="0006235C">
      <w:pPr>
        <w:spacing w:before="120" w:line="240" w:lineRule="atLeast"/>
        <w:jc w:val="both"/>
      </w:pPr>
      <w:r>
        <w:rPr>
          <w:rFonts w:ascii="Arial Unicode MS" w:eastAsia="Arial Unicode MS" w:hAnsi="Arial Unicode MS" w:cs="Arial Unicode MS"/>
          <w:color w:val="000000"/>
          <w:sz w:val="18"/>
          <w:vertAlign w:val="superscript"/>
        </w:rPr>
        <w:t>112 </w:t>
      </w:r>
      <w:r>
        <w:rPr>
          <w:rFonts w:ascii="Arial Unicode MS" w:eastAsia="Arial Unicode MS" w:hAnsi="Arial Unicode MS" w:cs="Arial Unicode MS"/>
          <w:color w:val="000000"/>
          <w:sz w:val="18"/>
        </w:rPr>
        <w:t xml:space="preserve"> This same argument would also apply to higher courts sanctioning lower courts. </w:t>
      </w:r>
    </w:p>
  </w:footnote>
  <w:footnote w:id="113">
    <w:p w:rsidR="00A60C52" w:rsidRDefault="0006235C">
      <w:pPr>
        <w:spacing w:before="200" w:line="240" w:lineRule="atLeast"/>
        <w:jc w:val="both"/>
      </w:pPr>
      <w:r>
        <w:rPr>
          <w:rFonts w:ascii="Arial Unicode MS" w:eastAsia="Arial Unicode MS" w:hAnsi="Arial Unicode MS" w:cs="Arial Unicode MS"/>
          <w:color w:val="000000"/>
          <w:sz w:val="18"/>
          <w:vertAlign w:val="superscript"/>
        </w:rPr>
        <w:t>113 </w:t>
      </w:r>
      <w:r>
        <w:rPr>
          <w:rFonts w:ascii="Arial Unicode MS" w:eastAsia="Arial Unicode MS" w:hAnsi="Arial Unicode MS" w:cs="Arial Unicode MS"/>
          <w:color w:val="000000"/>
          <w:sz w:val="18"/>
        </w:rPr>
        <w:t xml:space="preserve"> See Charles Gardner Geyh, Customary Independence, in </w:t>
      </w:r>
      <w:r>
        <w:rPr>
          <w:rFonts w:ascii="Arial Unicode MS" w:eastAsia="Arial Unicode MS" w:hAnsi="Arial Unicode MS" w:cs="Arial Unicode MS"/>
          <w:b/>
          <w:i/>
          <w:color w:val="000000"/>
          <w:sz w:val="18"/>
          <w:u w:val="single"/>
        </w:rPr>
        <w:t>Judicial</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b/>
          <w:i/>
          <w:color w:val="000000"/>
          <w:sz w:val="18"/>
          <w:u w:val="single"/>
        </w:rPr>
        <w:t>Independence</w:t>
      </w:r>
      <w:r>
        <w:rPr>
          <w:rFonts w:ascii="Arial Unicode MS" w:eastAsia="Arial Unicode MS" w:hAnsi="Arial Unicode MS" w:cs="Arial Unicode MS"/>
          <w:color w:val="000000"/>
          <w:sz w:val="18"/>
        </w:rPr>
        <w:t xml:space="preserve"> at the Crossroads, supra note 2, at 160, 161. </w:t>
      </w:r>
    </w:p>
  </w:footnote>
  <w:footnote w:id="114">
    <w:p w:rsidR="00A60C52" w:rsidRDefault="0006235C">
      <w:pPr>
        <w:spacing w:before="120" w:line="240" w:lineRule="atLeast"/>
        <w:jc w:val="both"/>
      </w:pPr>
      <w:r>
        <w:rPr>
          <w:rFonts w:ascii="Arial Unicode MS" w:eastAsia="Arial Unicode MS" w:hAnsi="Arial Unicode MS" w:cs="Arial Unicode MS"/>
          <w:color w:val="000000"/>
          <w:sz w:val="18"/>
          <w:vertAlign w:val="superscript"/>
        </w:rPr>
        <w:t>114 </w:t>
      </w:r>
      <w:r>
        <w:rPr>
          <w:rFonts w:ascii="Arial Unicode MS" w:eastAsia="Arial Unicode MS" w:hAnsi="Arial Unicode MS" w:cs="Arial Unicode MS"/>
          <w:color w:val="000000"/>
          <w:sz w:val="18"/>
        </w:rPr>
        <w:t xml:space="preserve"> See Thomas Hobbes, Leviathan (Richard Tuck </w:t>
      </w:r>
      <w:r>
        <w:rPr>
          <w:rFonts w:ascii="Arial Unicode MS" w:eastAsia="Arial Unicode MS" w:hAnsi="Arial Unicode MS" w:cs="Arial Unicode MS"/>
          <w:color w:val="000000"/>
          <w:sz w:val="18"/>
        </w:rPr>
        <w:t xml:space="preserve">ed., 1996); see also Robert Barros, Dictatorship and the Rule of Law: Rules and Military Power in Pinochet's Chile, in Democracy and the Rule of Law 188 (Jose Maravall &amp; Adam Przeworski eds., 2003). </w:t>
      </w:r>
    </w:p>
  </w:footnote>
  <w:footnote w:id="115">
    <w:p w:rsidR="00A60C52" w:rsidRDefault="0006235C">
      <w:pPr>
        <w:spacing w:before="120" w:line="240" w:lineRule="atLeast"/>
        <w:jc w:val="both"/>
      </w:pPr>
      <w:r>
        <w:rPr>
          <w:rFonts w:ascii="Arial Unicode MS" w:eastAsia="Arial Unicode MS" w:hAnsi="Arial Unicode MS" w:cs="Arial Unicode MS"/>
          <w:color w:val="000000"/>
          <w:sz w:val="18"/>
          <w:vertAlign w:val="superscript"/>
        </w:rPr>
        <w:t>115 </w:t>
      </w:r>
      <w:r>
        <w:rPr>
          <w:rFonts w:ascii="Arial Unicode MS" w:eastAsia="Arial Unicode MS" w:hAnsi="Arial Unicode MS" w:cs="Arial Unicode MS"/>
          <w:color w:val="000000"/>
          <w:sz w:val="18"/>
        </w:rPr>
        <w:t xml:space="preserve"> Barros, supra note 114, at 188-90; Ronald A. Cass, </w:t>
      </w:r>
      <w:r>
        <w:rPr>
          <w:rFonts w:ascii="Arial Unicode MS" w:eastAsia="Arial Unicode MS" w:hAnsi="Arial Unicode MS" w:cs="Arial Unicode MS"/>
          <w:color w:val="000000"/>
          <w:sz w:val="18"/>
        </w:rPr>
        <w:t xml:space="preserve">The Rule of Law in America 23-45 (2001). Similar to this is Weingast's view that the rule of law is best understood as "a set of stable political rules applied impartially to all citizens. See Barry Weingast, The Political Foundations of Democracy and the </w:t>
      </w:r>
      <w:r>
        <w:rPr>
          <w:rFonts w:ascii="Arial Unicode MS" w:eastAsia="Arial Unicode MS" w:hAnsi="Arial Unicode MS" w:cs="Arial Unicode MS"/>
          <w:color w:val="000000"/>
          <w:sz w:val="18"/>
        </w:rPr>
        <w:t xml:space="preserve">Rule of Law, 91 Am. Pol. Sci. Rev. 245, 245 (1997); see also Barry Weingast, A Postscript to "Political Foundations of Democracy and the Rule of Law," in Democracy and the Rule of Law, supra note 114, at 109. </w:t>
      </w:r>
    </w:p>
  </w:footnote>
  <w:footnote w:id="116">
    <w:p w:rsidR="00A60C52" w:rsidRDefault="0006235C">
      <w:pPr>
        <w:spacing w:before="120" w:line="240" w:lineRule="atLeast"/>
        <w:jc w:val="both"/>
      </w:pPr>
      <w:r>
        <w:rPr>
          <w:rFonts w:ascii="Arial Unicode MS" w:eastAsia="Arial Unicode MS" w:hAnsi="Arial Unicode MS" w:cs="Arial Unicode MS"/>
          <w:color w:val="000000"/>
          <w:sz w:val="18"/>
          <w:vertAlign w:val="superscript"/>
        </w:rPr>
        <w:t>116 </w:t>
      </w:r>
      <w:r>
        <w:rPr>
          <w:rFonts w:ascii="Arial Unicode MS" w:eastAsia="Arial Unicode MS" w:hAnsi="Arial Unicode MS" w:cs="Arial Unicode MS"/>
          <w:color w:val="000000"/>
          <w:sz w:val="18"/>
        </w:rPr>
        <w:t xml:space="preserve"> Jean-Jacques Rousseau, Emile (Alan Bloom </w:t>
      </w:r>
      <w:r>
        <w:rPr>
          <w:rFonts w:ascii="Arial Unicode MS" w:eastAsia="Arial Unicode MS" w:hAnsi="Arial Unicode MS" w:cs="Arial Unicode MS"/>
          <w:color w:val="000000"/>
          <w:sz w:val="18"/>
        </w:rPr>
        <w:t>trans., Basic Books 1979); A.V. Dicey, Introduction to the Study of the Law of the Constitution (10th ed. 1982); Stephen Holmes, Lineages of the Rule of Law, in Democracy and the Rule of Law, supra note 114, at 19, 47-53.</w:t>
      </w:r>
    </w:p>
    <w:p w:rsidR="00A60C52" w:rsidRDefault="0006235C">
      <w:pPr>
        <w:spacing w:before="120" w:line="240" w:lineRule="atLeast"/>
        <w:jc w:val="both"/>
      </w:pPr>
      <w:r>
        <w:rPr>
          <w:rFonts w:ascii="Arial Unicode MS" w:eastAsia="Arial Unicode MS" w:hAnsi="Arial Unicode MS" w:cs="Arial Unicode MS"/>
          <w:color w:val="000000"/>
          <w:sz w:val="18"/>
        </w:rPr>
        <w:t>The United States Agency for Inter</w:t>
      </w:r>
      <w:r>
        <w:rPr>
          <w:rFonts w:ascii="Arial Unicode MS" w:eastAsia="Arial Unicode MS" w:hAnsi="Arial Unicode MS" w:cs="Arial Unicode MS"/>
          <w:color w:val="000000"/>
          <w:sz w:val="18"/>
        </w:rPr>
        <w:t>national Development defines rule of law on its current website as:</w:t>
      </w:r>
    </w:p>
    <w:p w:rsidR="00A60C52" w:rsidRDefault="0006235C">
      <w:pPr>
        <w:spacing w:before="120" w:line="240" w:lineRule="atLeast"/>
        <w:jc w:val="both"/>
      </w:pPr>
      <w:r>
        <w:rPr>
          <w:rFonts w:ascii="Arial Unicode MS" w:eastAsia="Arial Unicode MS" w:hAnsi="Arial Unicode MS" w:cs="Arial Unicode MS"/>
          <w:color w:val="000000"/>
          <w:sz w:val="18"/>
        </w:rPr>
        <w:t>the basic principles of equal treatment of all people before the law, fairness, and both constitutional and actual guarantees of basic human rights; it is founded on a predictable, transpa</w:t>
      </w:r>
      <w:r>
        <w:rPr>
          <w:rFonts w:ascii="Arial Unicode MS" w:eastAsia="Arial Unicode MS" w:hAnsi="Arial Unicode MS" w:cs="Arial Unicode MS"/>
          <w:color w:val="000000"/>
          <w:sz w:val="18"/>
        </w:rPr>
        <w:t>rent legal system with fair and effective judicial institutions to protect citizens against the arbitrary use of state authority and lawless acts of both organizations and individuals.</w:t>
      </w:r>
    </w:p>
    <w:p w:rsidR="00A60C52" w:rsidRDefault="0006235C">
      <w:pPr>
        <w:spacing w:before="240" w:line="240" w:lineRule="atLeast"/>
        <w:jc w:val="both"/>
      </w:pPr>
      <w:r>
        <w:rPr>
          <w:rFonts w:ascii="Arial Unicode MS" w:eastAsia="Arial Unicode MS" w:hAnsi="Arial Unicode MS" w:cs="Arial Unicode MS"/>
          <w:color w:val="000000"/>
          <w:sz w:val="18"/>
        </w:rPr>
        <w:t xml:space="preserve"> United States Agency for International Development, </w:t>
      </w:r>
      <w:hyperlink r:id="rId32" w:history="1">
        <w:r>
          <w:rPr>
            <w:rFonts w:ascii="Arial Unicode MS" w:eastAsia="Arial Unicode MS" w:hAnsi="Arial Unicode MS" w:cs="Arial Unicode MS"/>
            <w:i/>
            <w:color w:val="0077CC"/>
            <w:sz w:val="18"/>
            <w:u w:val="single"/>
            <w:shd w:val="clear" w:color="auto" w:fill="FFFFFF"/>
          </w:rPr>
          <w:t>http://www.usaid.gov/our_work/democracy_and_governance/technical_areas/rule_of_law/</w:t>
        </w:r>
      </w:hyperlink>
      <w:r>
        <w:rPr>
          <w:rFonts w:ascii="Arial Unicode MS" w:eastAsia="Arial Unicode MS" w:hAnsi="Arial Unicode MS" w:cs="Arial Unicode MS"/>
          <w:color w:val="000000"/>
          <w:sz w:val="18"/>
        </w:rPr>
        <w:t xml:space="preserve"> (last visited June 1, 2006).</w:t>
      </w:r>
    </w:p>
  </w:footnote>
  <w:footnote w:id="117">
    <w:p w:rsidR="00A60C52" w:rsidRDefault="0006235C">
      <w:pPr>
        <w:spacing w:before="120" w:line="240" w:lineRule="atLeast"/>
        <w:jc w:val="both"/>
      </w:pPr>
      <w:r>
        <w:rPr>
          <w:rFonts w:ascii="Arial Unicode MS" w:eastAsia="Arial Unicode MS" w:hAnsi="Arial Unicode MS" w:cs="Arial Unicode MS"/>
          <w:color w:val="000000"/>
          <w:sz w:val="18"/>
          <w:vertAlign w:val="superscript"/>
        </w:rPr>
        <w:t>117 </w:t>
      </w:r>
      <w:r>
        <w:rPr>
          <w:rFonts w:ascii="Arial Unicode MS" w:eastAsia="Arial Unicode MS" w:hAnsi="Arial Unicode MS" w:cs="Arial Unicode MS"/>
          <w:color w:val="000000"/>
          <w:sz w:val="18"/>
        </w:rPr>
        <w:t xml:space="preserve"> Friedrich A. Hayek, The Road to Serfdom 72 (1944); Cass,</w:t>
      </w:r>
      <w:r>
        <w:rPr>
          <w:rFonts w:ascii="Arial Unicode MS" w:eastAsia="Arial Unicode MS" w:hAnsi="Arial Unicode MS" w:cs="Arial Unicode MS"/>
          <w:color w:val="000000"/>
          <w:sz w:val="18"/>
        </w:rPr>
        <w:t xml:space="preserve"> supra note 115, at 7-12; Holmes, supra note 116, at 19; John Ferejohn &amp; Pasquale Pasquino, Rule of Democracy and Rule of Law, in Democracy and the Rule of Law, supra note 114, at 242; Guillermo O'Donnell, Why the Rule of Law Matters, 15 J. Democracy 32, 4</w:t>
      </w:r>
      <w:r>
        <w:rPr>
          <w:rFonts w:ascii="Arial Unicode MS" w:eastAsia="Arial Unicode MS" w:hAnsi="Arial Unicode MS" w:cs="Arial Unicode MS"/>
          <w:color w:val="000000"/>
          <w:sz w:val="18"/>
        </w:rPr>
        <w:t xml:space="preserve">3 (2004).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C52" w:rsidRDefault="00A60C5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0" w:type="dxa"/>
      <w:jc w:val="center"/>
      <w:tblBorders>
        <w:top w:val="nil"/>
        <w:left w:val="nil"/>
        <w:bottom w:val="nil"/>
        <w:right w:val="nil"/>
        <w:insideH w:val="nil"/>
        <w:insideV w:val="nil"/>
      </w:tblBorders>
      <w:tblLayout w:type="fixed"/>
      <w:tblLook w:val="04A0" w:firstRow="1" w:lastRow="0" w:firstColumn="1" w:lastColumn="0" w:noHBand="0" w:noVBand="1"/>
    </w:tblPr>
    <w:tblGrid>
      <w:gridCol w:w="10080"/>
    </w:tblGrid>
    <w:tr w:rsidR="00A60C52">
      <w:trPr>
        <w:jc w:val="center"/>
      </w:trPr>
      <w:tc>
        <w:tcPr>
          <w:tcW w:w="10080" w:type="dxa"/>
          <w:vAlign w:val="center"/>
        </w:tcPr>
        <w:p w:rsidR="00A60C52" w:rsidRDefault="0006235C">
          <w:pPr>
            <w:jc w:val="right"/>
          </w:pPr>
          <w:r>
            <w:rPr>
              <w:rFonts w:ascii="Arial Unicode MS" w:eastAsia="Arial Unicode MS" w:hAnsi="Arial Unicode MS" w:cs="Arial Unicode MS"/>
              <w:sz w:val="20"/>
            </w:rPr>
            <w:t xml:space="preserve">Page </w:t>
          </w:r>
          <w:r>
            <w:rPr>
              <w:rFonts w:ascii="Arial Unicode MS" w:eastAsia="Arial Unicode MS" w:hAnsi="Arial Unicode MS" w:cs="Arial Unicode MS"/>
              <w:sz w:val="20"/>
            </w:rPr>
            <w:fldChar w:fldCharType="begin"/>
          </w:r>
          <w:r>
            <w:rPr>
              <w:rFonts w:ascii="Arial Unicode MS" w:eastAsia="Arial Unicode MS" w:hAnsi="Arial Unicode MS" w:cs="Arial Unicode MS"/>
              <w:sz w:val="20"/>
            </w:rPr>
            <w:instrText xml:space="preserve"> PAGE </w:instrText>
          </w:r>
          <w:r w:rsidR="00C04234">
            <w:rPr>
              <w:rFonts w:ascii="Arial Unicode MS" w:eastAsia="Arial Unicode MS" w:hAnsi="Arial Unicode MS" w:cs="Arial Unicode MS"/>
              <w:sz w:val="20"/>
            </w:rPr>
            <w:fldChar w:fldCharType="separate"/>
          </w:r>
          <w:r w:rsidR="00C04234">
            <w:rPr>
              <w:rFonts w:ascii="Arial Unicode MS" w:eastAsia="Arial Unicode MS" w:hAnsi="Arial Unicode MS" w:cs="Arial Unicode MS"/>
              <w:noProof/>
              <w:sz w:val="20"/>
            </w:rPr>
            <w:t>3</w:t>
          </w:r>
          <w:r>
            <w:rPr>
              <w:rFonts w:ascii="Arial Unicode MS" w:eastAsia="Arial Unicode MS" w:hAnsi="Arial Unicode MS" w:cs="Arial Unicode MS"/>
              <w:sz w:val="20"/>
            </w:rPr>
            <w:fldChar w:fldCharType="end"/>
          </w:r>
          <w:r>
            <w:rPr>
              <w:rFonts w:ascii="Arial Unicode MS" w:eastAsia="Arial Unicode MS" w:hAnsi="Arial Unicode MS" w:cs="Arial Unicode MS"/>
              <w:sz w:val="20"/>
            </w:rPr>
            <w:t xml:space="preserve"> of </w:t>
          </w:r>
          <w:r>
            <w:rPr>
              <w:rFonts w:ascii="Arial Unicode MS" w:eastAsia="Arial Unicode MS" w:hAnsi="Arial Unicode MS" w:cs="Arial Unicode MS"/>
              <w:sz w:val="20"/>
            </w:rPr>
            <w:fldChar w:fldCharType="begin"/>
          </w:r>
          <w:r>
            <w:rPr>
              <w:rFonts w:ascii="Arial Unicode MS" w:eastAsia="Arial Unicode MS" w:hAnsi="Arial Unicode MS" w:cs="Arial Unicode MS"/>
              <w:sz w:val="20"/>
            </w:rPr>
            <w:instrText xml:space="preserve"> NUMPAGES </w:instrText>
          </w:r>
          <w:r w:rsidR="00C04234">
            <w:rPr>
              <w:rFonts w:ascii="Arial Unicode MS" w:eastAsia="Arial Unicode MS" w:hAnsi="Arial Unicode MS" w:cs="Arial Unicode MS"/>
              <w:sz w:val="20"/>
            </w:rPr>
            <w:fldChar w:fldCharType="separate"/>
          </w:r>
          <w:r w:rsidR="00C04234">
            <w:rPr>
              <w:rFonts w:ascii="Arial Unicode MS" w:eastAsia="Arial Unicode MS" w:hAnsi="Arial Unicode MS" w:cs="Arial Unicode MS"/>
              <w:noProof/>
              <w:sz w:val="20"/>
            </w:rPr>
            <w:t>3</w:t>
          </w:r>
          <w:r>
            <w:rPr>
              <w:rFonts w:ascii="Arial Unicode MS" w:eastAsia="Arial Unicode MS" w:hAnsi="Arial Unicode MS" w:cs="Arial Unicode MS"/>
              <w:sz w:val="20"/>
            </w:rPr>
            <w:fldChar w:fldCharType="end"/>
          </w:r>
        </w:p>
      </w:tc>
    </w:tr>
    <w:tr w:rsidR="00A60C52">
      <w:trPr>
        <w:jc w:val="center"/>
      </w:trPr>
      <w:tc>
        <w:tcPr>
          <w:tcW w:w="10080" w:type="dxa"/>
        </w:tcPr>
        <w:p w:rsidR="00A60C52" w:rsidRDefault="0006235C">
          <w:pPr>
            <w:spacing w:before="60" w:after="200"/>
            <w:jc w:val="center"/>
          </w:pPr>
          <w:r>
            <w:rPr>
              <w:rFonts w:ascii="Arial Unicode MS" w:eastAsia="Arial Unicode MS" w:hAnsi="Arial Unicode MS" w:cs="Arial Unicode MS"/>
              <w:sz w:val="20"/>
            </w:rPr>
            <w:t xml:space="preserve">Positive Political Theory and the Law: Judicial Independence: Often Cited, Rarely </w:t>
          </w:r>
          <w:r>
            <w:rPr>
              <w:rFonts w:ascii="Arial Unicode MS" w:eastAsia="Arial Unicode MS" w:hAnsi="Arial Unicode MS" w:cs="Arial Unicode MS"/>
              <w:sz w:val="20"/>
            </w:rPr>
            <w:t>Understood</w:t>
          </w: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C52" w:rsidRDefault="00A60C5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235C"/>
    <w:rsid w:val="00A60C52"/>
    <w:rsid w:val="00A77B3E"/>
    <w:rsid w:val="00C04234"/>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0B894E3-5888-4F9A-85AC-D6BE0CAC5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advance.lexis.com/api/document?collection=analytical-materials&amp;id=urn:contentItem:4MNY-FM20-00B1-801D-00000-00&amp;context=1000516" TargetMode="External"/><Relationship Id="rId18" Type="http://schemas.openxmlformats.org/officeDocument/2006/relationships/hyperlink" Target="https://advance.lexis.com/api/document?collection=statutes-legislation&amp;id=urn:contentItem:8T9R-T352-D6RV-H379-00000-00&amp;context=1000516"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advance.lexis.com/api/document?collection=statutes-legislation&amp;id=urn:contentItem:8T9R-T372-8T6X-731R-00000-00&amp;context=1000516" TargetMode="External"/><Relationship Id="rId7" Type="http://schemas.openxmlformats.org/officeDocument/2006/relationships/header" Target="header2.xml"/><Relationship Id="rId12" Type="http://schemas.openxmlformats.org/officeDocument/2006/relationships/hyperlink" Target="https://advance.lexis.com/api/document?collection=analytical-materials&amp;id=urn:contentItem:4MNY-FM20-00B1-801D-00000-00&amp;context=1000516" TargetMode="External"/><Relationship Id="rId17" Type="http://schemas.openxmlformats.org/officeDocument/2006/relationships/hyperlink" Target="https://advance.lexis.com/api/document?collection=statutes-legislation&amp;id=urn:contentItem:8T9R-T2X2-D6RV-H374-00000-00&amp;context=1000516" TargetMode="External"/><Relationship Id="rId25" Type="http://schemas.openxmlformats.org/officeDocument/2006/relationships/hyperlink" Target="https://advance.lexis.com/api/document?collection=statutes-legislation&amp;id=urn:contentItem:8T9R-T4F2-D6RV-H37N-00000-00&amp;context=1000516" TargetMode="External"/><Relationship Id="rId2" Type="http://schemas.openxmlformats.org/officeDocument/2006/relationships/settings" Target="settings.xml"/><Relationship Id="rId16" Type="http://schemas.openxmlformats.org/officeDocument/2006/relationships/hyperlink" Target="https://advance.lexis.com/api/document?collection=analytical-materials&amp;id=urn:contentItem:4MNY-FM20-00B1-801D-00000-00&amp;context=1000516" TargetMode="External"/><Relationship Id="rId20" Type="http://schemas.openxmlformats.org/officeDocument/2006/relationships/hyperlink" Target="https://advance.lexis.com/api/document?collection=statutes-legislation&amp;id=urn:contentItem:8T9R-T352-D6RV-H379-00000-00&amp;context=1000516"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hyperlink" Target="https://advance.lexis.com/api/document?collection=statutes-legislation&amp;id=urn:contentItem:8T9R-T3X2-8T6X-731X-00000-00&amp;context=1000516" TargetMode="External"/><Relationship Id="rId5" Type="http://schemas.openxmlformats.org/officeDocument/2006/relationships/endnotes" Target="endnotes.xml"/><Relationship Id="rId15" Type="http://schemas.openxmlformats.org/officeDocument/2006/relationships/hyperlink" Target="https://advance.lexis.com/api/document?collection=analytical-materials&amp;id=urn:contentItem:4MNY-FM20-00B1-801D-00000-00&amp;context=1000516" TargetMode="External"/><Relationship Id="rId23" Type="http://schemas.openxmlformats.org/officeDocument/2006/relationships/hyperlink" Target="https://advance.lexis.com/api/document?collection=statutes-legislation&amp;id=urn:contentItem:8T9R-T3H2-D6RV-H37G-00000-00&amp;context=1000516" TargetMode="External"/><Relationship Id="rId10" Type="http://schemas.openxmlformats.org/officeDocument/2006/relationships/header" Target="header3.xml"/><Relationship Id="rId19" Type="http://schemas.openxmlformats.org/officeDocument/2006/relationships/hyperlink" Target="https://advance.lexis.com/api/document?collection=statutes-legislation&amp;id=urn:contentItem:8T9R-T372-8T6X-731R-00000-00&amp;context=1000516" TargetMode="Externa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s://advance.lexis.com/api/document?collection=analytical-materials&amp;id=urn:contentItem:4MNY-FM20-00B1-801D-00000-00&amp;context=1000516" TargetMode="External"/><Relationship Id="rId22" Type="http://schemas.openxmlformats.org/officeDocument/2006/relationships/hyperlink" Target="https://advance.lexis.com/api/document?collection=statutes-legislation&amp;id=urn:contentItem:8T9R-T352-D6RV-H379-00000-00&amp;context=1000516"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ajs.org/js/JudicialSelectionCharts.pdf" TargetMode="External"/><Relationship Id="rId13" Type="http://schemas.openxmlformats.org/officeDocument/2006/relationships/hyperlink" Target="http://www.justiceatstake.org/contentViewer.asp?breadcrumb=3,570,633" TargetMode="External"/><Relationship Id="rId18" Type="http://schemas.openxmlformats.org/officeDocument/2006/relationships/hyperlink" Target="http://www.justiceatstake.org/contentViewer.asp" TargetMode="External"/><Relationship Id="rId26" Type="http://schemas.openxmlformats.org/officeDocument/2006/relationships/hyperlink" Target="https://advance.lexis.com/api/document?collection=cases&amp;id=urn:contentItem:4810-8DH0-004B-Y01G-00000-00&amp;context=1000516" TargetMode="External"/><Relationship Id="rId3" Type="http://schemas.openxmlformats.org/officeDocument/2006/relationships/hyperlink" Target="https://advance.lexis.com/api/document?collection=analytical-materials&amp;id=urn:contentItem:3WX6-NSX0-00CV-50CH-00000-00&amp;context=1000516" TargetMode="External"/><Relationship Id="rId21" Type="http://schemas.openxmlformats.org/officeDocument/2006/relationships/hyperlink" Target="https://advance.lexis.com/api/document?collection=cases&amp;id=urn:contentItem:4GSS-H0M0-0038-X14G-00000-00&amp;context=1000516" TargetMode="External"/><Relationship Id="rId7" Type="http://schemas.openxmlformats.org/officeDocument/2006/relationships/hyperlink" Target="https://advance.lexis.com/api/document?collection=cases&amp;id=urn:contentItem:4F7G-DMF0-004C-100C-00000-00&amp;context=1000516" TargetMode="External"/><Relationship Id="rId12" Type="http://schemas.openxmlformats.org/officeDocument/2006/relationships/hyperlink" Target="http://www.tsj.gov.ve/legislacion/Nuevaleytsj.htm" TargetMode="External"/><Relationship Id="rId17" Type="http://schemas.openxmlformats.org/officeDocument/2006/relationships/hyperlink" Target="http://www.ncsconline.org/D_Research/csp/2004_Files/EWOverview_final_2.pdf" TargetMode="External"/><Relationship Id="rId25" Type="http://schemas.openxmlformats.org/officeDocument/2006/relationships/hyperlink" Target="https://advance.lexis.com/api/document?collection=cases&amp;id=urn:contentItem:4GCW-R8J0-004B-Y022-00000-00&amp;context=1000516" TargetMode="External"/><Relationship Id="rId2" Type="http://schemas.openxmlformats.org/officeDocument/2006/relationships/hyperlink" Target="https://advance.lexis.com/api/document?collection=analytical-materials&amp;id=urn:contentItem:3WX6-NSX0-00CV-50CH-00000-00&amp;context=1000516" TargetMode="External"/><Relationship Id="rId16" Type="http://schemas.openxmlformats.org/officeDocument/2006/relationships/hyperlink" Target="http://www.followthemoney.org/" TargetMode="External"/><Relationship Id="rId20" Type="http://schemas.openxmlformats.org/officeDocument/2006/relationships/hyperlink" Target="http://www.judicialcampaignconduct.org/ElectionLawWhiteMemo.pdf" TargetMode="External"/><Relationship Id="rId29" Type="http://schemas.openxmlformats.org/officeDocument/2006/relationships/hyperlink" Target="https://advance.lexis.com/api/document?collection=analytical-materials&amp;id=urn:contentItem:3S41-6180-00CV-5235-00000-00&amp;context=1000516" TargetMode="External"/><Relationship Id="rId1" Type="http://schemas.openxmlformats.org/officeDocument/2006/relationships/hyperlink" Target="http://www.abanet.org/ceeli/areas/judicial_reform/compilation_jan04.pdf" TargetMode="External"/><Relationship Id="rId6" Type="http://schemas.openxmlformats.org/officeDocument/2006/relationships/hyperlink" Target="https://advance.lexis.com/api/document?collection=statutes-legislation&amp;id=urn:contentItem:8SG9-5HW2-D6RV-H0F3-00000-00&amp;context=1000516" TargetMode="External"/><Relationship Id="rId11" Type="http://schemas.openxmlformats.org/officeDocument/2006/relationships/hyperlink" Target="http://www.hrw.org/reports/" TargetMode="External"/><Relationship Id="rId24" Type="http://schemas.openxmlformats.org/officeDocument/2006/relationships/hyperlink" Target="https://advance.lexis.com/api/document?collection=analytical-materials&amp;id=urn:contentItem:3S3T-TT10-00CV-S0SV-00000-00&amp;context=1000516" TargetMode="External"/><Relationship Id="rId32" Type="http://schemas.openxmlformats.org/officeDocument/2006/relationships/hyperlink" Target="http://www.usaid.gov/our_work/democracy_and_governance/technical_areas/rule_of_law/" TargetMode="External"/><Relationship Id="rId5" Type="http://schemas.openxmlformats.org/officeDocument/2006/relationships/hyperlink" Target="http://www.freedomhouse.org/template.cfm?page+35&amp;year=2005" TargetMode="External"/><Relationship Id="rId15" Type="http://schemas.openxmlformats.org/officeDocument/2006/relationships/hyperlink" Target="http://www.justiceatstake.org/" TargetMode="External"/><Relationship Id="rId23" Type="http://schemas.openxmlformats.org/officeDocument/2006/relationships/hyperlink" Target="http://repositories.cdlib.org/cilas/papers/22" TargetMode="External"/><Relationship Id="rId28" Type="http://schemas.openxmlformats.org/officeDocument/2006/relationships/hyperlink" Target="https://advance.lexis.com/api/document?collection=analytical-materials&amp;id=urn:contentItem:3S41-6180-00CV-5235-00000-00&amp;context=1000516" TargetMode="External"/><Relationship Id="rId10" Type="http://schemas.openxmlformats.org/officeDocument/2006/relationships/hyperlink" Target="http://www.carnegieendowment.org/files/wp28.pdf" TargetMode="External"/><Relationship Id="rId19" Type="http://schemas.openxmlformats.org/officeDocument/2006/relationships/hyperlink" Target="https://advance.lexis.com/api/document?collection=cases&amp;id=urn:contentItem:4655-8FV0-004C-000F-00000-00&amp;context=1000516" TargetMode="External"/><Relationship Id="rId31" Type="http://schemas.openxmlformats.org/officeDocument/2006/relationships/hyperlink" Target="https://advance.lexis.com/api/document?collection=analytical-materials&amp;id=urn:contentItem:48W9-TN40-00CW-70CW-00000-00&amp;context=1000516" TargetMode="External"/><Relationship Id="rId4" Type="http://schemas.openxmlformats.org/officeDocument/2006/relationships/hyperlink" Target="https://advance.lexis.com/api/document?collection=analytical-materials&amp;id=urn:contentItem:4MNY-FM20-00B1-801C-00000-00&amp;context=1000516" TargetMode="External"/><Relationship Id="rId9" Type="http://schemas.openxmlformats.org/officeDocument/2006/relationships/hyperlink" Target="http://www.uscourts.gov/faq.html" TargetMode="External"/><Relationship Id="rId14" Type="http://schemas.openxmlformats.org/officeDocument/2006/relationships/hyperlink" Target="http://www.brennancenter.org/" TargetMode="External"/><Relationship Id="rId22" Type="http://schemas.openxmlformats.org/officeDocument/2006/relationships/hyperlink" Target="http://www.justiceatstake.org/contentViewer.asp?breadcrumb=3,570,633" TargetMode="External"/><Relationship Id="rId27" Type="http://schemas.openxmlformats.org/officeDocument/2006/relationships/hyperlink" Target="https://advance.lexis.com/api/document?collection=cases&amp;id=urn:contentItem:4BSK-K310-004C-001N-00000-00&amp;context=1000516" TargetMode="External"/><Relationship Id="rId30" Type="http://schemas.openxmlformats.org/officeDocument/2006/relationships/hyperlink" Target="https://advance.lexis.com/api/document?collection=cases&amp;id=urn:contentItem:4F7G-DMF0-004C-100C-00000-00&amp;context=10005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8950</Words>
  <Characters>51020</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Positive Political Theory and the Law: Judicial Independence: Often Cited, Rarely Understood</vt:lpstr>
    </vt:vector>
  </TitlesOfParts>
  <Company/>
  <LinksUpToDate>false</LinksUpToDate>
  <CharactersWithSpaces>59851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Political Theory and the Law: Judicial Independence: Often Cited, Rarely Understood</dc:title>
  <dc:creator>Konstantina Vagenas</dc:creator>
  <cp:lastModifiedBy>Konstantina Vagenas</cp:lastModifiedBy>
  <cp:revision>2</cp:revision>
  <dcterms:created xsi:type="dcterms:W3CDTF">2022-05-21T19:26:00Z</dcterms:created>
  <dcterms:modified xsi:type="dcterms:W3CDTF">2022-05-21T19:26:00Z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DeliveryID">
    <vt:lpwstr>168646704</vt:lpwstr>
  </property>
  <property fmtid="{D5CDD505-2E9C-101B-9397-08002B2CF9AE}" pid="3" name="LADocCount">
    <vt:i4>2</vt:i4>
  </property>
  <property fmtid="{D5CDD505-2E9C-101B-9397-08002B2CF9AE}" pid="4" name="UserPermID">
    <vt:lpwstr>urn:user:PA185157053</vt:lpwstr>
  </property>
</Properties>
</file>