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9FC" w:rsidRDefault="00A229FC">
      <w:pPr>
        <w:sectPr w:rsidR="00A229FC">
          <w:headerReference w:type="default" r:id="rId6"/>
          <w:footerReference w:type="default" r:id="rId7"/>
          <w:pgSz w:w="12240" w:h="15840"/>
          <w:pgMar w:top="840" w:right="1000" w:bottom="840" w:left="1000" w:header="400" w:footer="400" w:gutter="0"/>
          <w:cols w:space="720"/>
          <w:titlePg/>
        </w:sectPr>
      </w:pPr>
    </w:p>
    <w:p w:rsidR="00A229FC" w:rsidRDefault="00A229FC">
      <w:bookmarkStart w:id="0" w:name="Bookmark_1"/>
      <w:bookmarkEnd w:id="0"/>
    </w:p>
    <w:p w:rsidR="00A229FC" w:rsidRDefault="004A6528">
      <w:pPr>
        <w:spacing w:before="240" w:after="200" w:line="340" w:lineRule="atLeast"/>
        <w:jc w:val="center"/>
        <w:outlineLvl w:val="0"/>
        <w:rPr>
          <w:rFonts w:ascii="Arial" w:hAnsi="Arial" w:cs="Arial"/>
          <w:b/>
          <w:bCs/>
          <w:kern w:val="32"/>
          <w:sz w:val="32"/>
          <w:szCs w:val="32"/>
        </w:rPr>
      </w:pPr>
      <w:hyperlink r:id="rId8" w:history="1">
        <w:r>
          <w:rPr>
            <w:rFonts w:ascii="Arial Unicode MS" w:eastAsia="Arial Unicode MS" w:hAnsi="Arial Unicode MS" w:cs="Arial Unicode MS"/>
            <w:b/>
            <w:bCs/>
            <w:i/>
            <w:color w:val="0077CC"/>
            <w:kern w:val="32"/>
            <w:sz w:val="28"/>
            <w:szCs w:val="32"/>
            <w:u w:val="single"/>
            <w:shd w:val="clear" w:color="auto" w:fill="FFFFFF"/>
          </w:rPr>
          <w:t xml:space="preserve">SYMPOSIUM: PERSPECTIVES ON </w:t>
        </w:r>
      </w:hyperlink>
      <w:hyperlink r:id="rId9" w:history="1">
        <w:r>
          <w:rPr>
            <w:rFonts w:ascii="Arial Unicode MS" w:eastAsia="Arial Unicode MS" w:hAnsi="Arial Unicode MS" w:cs="Arial Unicode MS"/>
            <w:b/>
            <w:bCs/>
            <w:i/>
            <w:color w:val="0077CC"/>
            <w:kern w:val="32"/>
            <w:sz w:val="28"/>
            <w:szCs w:val="32"/>
            <w:u w:val="single"/>
            <w:shd w:val="clear" w:color="auto" w:fill="FFFFFF"/>
          </w:rPr>
          <w:t>JUDICIAL</w:t>
        </w:r>
      </w:hyperlink>
      <w:hyperlink r:id="rId10" w:history="1">
        <w:r>
          <w:rPr>
            <w:rFonts w:ascii="Arial Unicode MS" w:eastAsia="Arial Unicode MS" w:hAnsi="Arial Unicode MS" w:cs="Arial Unicode MS"/>
            <w:b/>
            <w:bCs/>
            <w:i/>
            <w:color w:val="0077CC"/>
            <w:kern w:val="32"/>
            <w:sz w:val="28"/>
            <w:szCs w:val="32"/>
            <w:u w:val="single"/>
            <w:shd w:val="clear" w:color="auto" w:fill="FFFFFF"/>
          </w:rPr>
          <w:t xml:space="preserve"> </w:t>
        </w:r>
      </w:hyperlink>
      <w:hyperlink r:id="rId11" w:history="1">
        <w:r>
          <w:rPr>
            <w:rFonts w:ascii="Arial Unicode MS" w:eastAsia="Arial Unicode MS" w:hAnsi="Arial Unicode MS" w:cs="Arial Unicode MS"/>
            <w:b/>
            <w:bCs/>
            <w:i/>
            <w:color w:val="0077CC"/>
            <w:kern w:val="32"/>
            <w:sz w:val="28"/>
            <w:szCs w:val="32"/>
            <w:u w:val="single"/>
            <w:shd w:val="clear" w:color="auto" w:fill="FFFFFF"/>
          </w:rPr>
          <w:t>INDEPENDENCE</w:t>
        </w:r>
      </w:hyperlink>
      <w:hyperlink r:id="rId12" w:history="1">
        <w:r>
          <w:rPr>
            <w:rFonts w:ascii="Arial Unicode MS" w:eastAsia="Arial Unicode MS" w:hAnsi="Arial Unicode MS" w:cs="Arial Unicode MS"/>
            <w:b/>
            <w:bCs/>
            <w:i/>
            <w:color w:val="0077CC"/>
            <w:kern w:val="32"/>
            <w:sz w:val="28"/>
            <w:szCs w:val="32"/>
            <w:u w:val="single"/>
            <w:shd w:val="clear" w:color="auto" w:fill="FFFFFF"/>
          </w:rPr>
          <w:t>: What Do We Mean by "</w:t>
        </w:r>
      </w:hyperlink>
      <w:hyperlink r:id="rId13" w:history="1">
        <w:r>
          <w:rPr>
            <w:rFonts w:ascii="Arial Unicode MS" w:eastAsia="Arial Unicode MS" w:hAnsi="Arial Unicode MS" w:cs="Arial Unicode MS"/>
            <w:b/>
            <w:bCs/>
            <w:i/>
            <w:color w:val="0077CC"/>
            <w:kern w:val="32"/>
            <w:sz w:val="28"/>
            <w:szCs w:val="32"/>
            <w:u w:val="single"/>
            <w:shd w:val="clear" w:color="auto" w:fill="FFFFFF"/>
          </w:rPr>
          <w:t>Judicial</w:t>
        </w:r>
      </w:hyperlink>
      <w:hyperlink r:id="rId14" w:history="1">
        <w:r>
          <w:rPr>
            <w:rFonts w:ascii="Arial Unicode MS" w:eastAsia="Arial Unicode MS" w:hAnsi="Arial Unicode MS" w:cs="Arial Unicode MS"/>
            <w:b/>
            <w:bCs/>
            <w:i/>
            <w:color w:val="0077CC"/>
            <w:kern w:val="32"/>
            <w:sz w:val="28"/>
            <w:szCs w:val="32"/>
            <w:u w:val="single"/>
            <w:shd w:val="clear" w:color="auto" w:fill="FFFFFF"/>
          </w:rPr>
          <w:t xml:space="preserve"> </w:t>
        </w:r>
      </w:hyperlink>
      <w:hyperlink r:id="rId15" w:history="1">
        <w:r>
          <w:rPr>
            <w:rFonts w:ascii="Arial Unicode MS" w:eastAsia="Arial Unicode MS" w:hAnsi="Arial Unicode MS" w:cs="Arial Unicode MS"/>
            <w:b/>
            <w:bCs/>
            <w:i/>
            <w:color w:val="0077CC"/>
            <w:kern w:val="32"/>
            <w:sz w:val="28"/>
            <w:szCs w:val="32"/>
            <w:u w:val="single"/>
            <w:shd w:val="clear" w:color="auto" w:fill="FFFFFF"/>
          </w:rPr>
          <w:t>Independence</w:t>
        </w:r>
      </w:hyperlink>
      <w:hyperlink r:id="rId16" w:history="1">
        <w:r>
          <w:rPr>
            <w:rFonts w:ascii="Arial Unicode MS" w:eastAsia="Arial Unicode MS" w:hAnsi="Arial Unicode MS" w:cs="Arial Unicode MS"/>
            <w:b/>
            <w:bCs/>
            <w:i/>
            <w:color w:val="0077CC"/>
            <w:kern w:val="32"/>
            <w:sz w:val="28"/>
            <w:szCs w:val="32"/>
            <w:u w:val="single"/>
            <w:shd w:val="clear" w:color="auto" w:fill="FFFFFF"/>
          </w:rPr>
          <w:t>"?</w:t>
        </w:r>
      </w:hyperlink>
    </w:p>
    <w:p w:rsidR="00A229FC" w:rsidRDefault="004A6528">
      <w:pPr>
        <w:spacing w:before="120" w:line="260" w:lineRule="atLeast"/>
        <w:jc w:val="center"/>
      </w:pPr>
      <w:r>
        <w:rPr>
          <w:rFonts w:ascii="Arial Unicode MS" w:eastAsia="Arial Unicode MS" w:hAnsi="Arial Unicode MS" w:cs="Arial Unicode MS"/>
          <w:color w:val="000000"/>
          <w:sz w:val="20"/>
        </w:rPr>
        <w:t>2003</w:t>
      </w:r>
    </w:p>
    <w:p w:rsidR="00A229FC" w:rsidRDefault="00A229FC">
      <w:pPr>
        <w:spacing w:line="240" w:lineRule="atLeast"/>
        <w:jc w:val="both"/>
      </w:pPr>
    </w:p>
    <w:p w:rsidR="00A229FC" w:rsidRDefault="004A6528">
      <w:pPr>
        <w:spacing w:before="200" w:line="240" w:lineRule="atLeast"/>
      </w:pPr>
      <w:bookmarkStart w:id="1" w:name="Reporter"/>
      <w:bookmarkEnd w:id="1"/>
      <w:r>
        <w:rPr>
          <w:rFonts w:ascii="Arial Unicode MS" w:eastAsia="Arial Unicode MS" w:hAnsi="Arial Unicode MS" w:cs="Arial Unicode MS"/>
          <w:b/>
          <w:color w:val="000000"/>
          <w:sz w:val="18"/>
        </w:rPr>
        <w:t>R</w:t>
      </w:r>
      <w:r>
        <w:rPr>
          <w:rFonts w:ascii="Arial Unicode MS" w:eastAsia="Arial Unicode MS" w:hAnsi="Arial Unicode MS" w:cs="Arial Unicode MS"/>
          <w:b/>
          <w:color w:val="000000"/>
          <w:sz w:val="18"/>
        </w:rPr>
        <w:t>eporter</w:t>
      </w:r>
    </w:p>
    <w:p w:rsidR="00A229FC" w:rsidRDefault="004A6528">
      <w:pPr>
        <w:spacing w:line="240" w:lineRule="atLeast"/>
      </w:pPr>
      <w:r>
        <w:rPr>
          <w:rFonts w:ascii="Arial Unicode MS" w:eastAsia="Arial Unicode MS" w:hAnsi="Arial Unicode MS" w:cs="Arial Unicode MS"/>
          <w:color w:val="000000"/>
          <w:sz w:val="18"/>
        </w:rPr>
        <w:t>64 Ohio St. L.J. 323 *</w:t>
      </w:r>
    </w:p>
    <w:p w:rsidR="00A229FC" w:rsidRDefault="004A6528">
      <w:pPr>
        <w:spacing w:before="240" w:line="260" w:lineRule="atLeast"/>
      </w:pPr>
      <w:r>
        <w:br/>
      </w:r>
      <w:r>
        <w:rPr>
          <w:rFonts w:ascii="Arial Unicode MS" w:eastAsia="Arial Unicode MS" w:hAnsi="Arial Unicode MS" w:cs="Arial Unicode MS"/>
          <w:b/>
          <w:color w:val="000000"/>
          <w:sz w:val="20"/>
        </w:rPr>
        <w:t>Length:</w:t>
      </w:r>
      <w:r>
        <w:rPr>
          <w:rFonts w:ascii="Arial Unicode MS" w:eastAsia="Arial Unicode MS" w:hAnsi="Arial Unicode MS" w:cs="Arial Unicode MS"/>
          <w:color w:val="000000"/>
          <w:sz w:val="20"/>
        </w:rPr>
        <w:t> 8211 words</w:t>
      </w:r>
    </w:p>
    <w:p w:rsidR="00A229FC" w:rsidRDefault="004A6528">
      <w:pPr>
        <w:spacing w:before="240" w:line="260" w:lineRule="atLeast"/>
      </w:pPr>
      <w:r>
        <w:br/>
      </w:r>
      <w:r>
        <w:rPr>
          <w:rFonts w:ascii="Arial Unicode MS" w:eastAsia="Arial Unicode MS" w:hAnsi="Arial Unicode MS" w:cs="Arial Unicode MS"/>
          <w:b/>
          <w:color w:val="000000"/>
          <w:sz w:val="20"/>
        </w:rPr>
        <w:t>Author:</w:t>
      </w:r>
      <w:r>
        <w:rPr>
          <w:rFonts w:ascii="Arial Unicode MS" w:eastAsia="Arial Unicode MS" w:hAnsi="Arial Unicode MS" w:cs="Arial Unicode MS"/>
          <w:color w:val="000000"/>
          <w:sz w:val="20"/>
        </w:rPr>
        <w:t> STEPHEN B. BURBANK *</w:t>
      </w:r>
    </w:p>
    <w:p w:rsidR="00A229FC" w:rsidRDefault="004A6528">
      <w:pPr>
        <w:spacing w:before="200" w:line="260" w:lineRule="atLeast"/>
        <w:jc w:val="both"/>
      </w:pPr>
      <w:r>
        <w:rPr>
          <w:rFonts w:ascii="Arial Unicode MS" w:eastAsia="Arial Unicode MS" w:hAnsi="Arial Unicode MS" w:cs="Arial Unicode MS"/>
          <w:color w:val="000000"/>
          <w:sz w:val="20"/>
        </w:rPr>
        <w:t>Copyright (c) 2002 by Stephen B. Burbank.</w:t>
      </w:r>
    </w:p>
    <w:p w:rsidR="00A229FC" w:rsidRDefault="004A6528">
      <w:pPr>
        <w:spacing w:before="200" w:line="260" w:lineRule="atLeast"/>
        <w:jc w:val="both"/>
      </w:pPr>
      <w:r>
        <w:rPr>
          <w:rFonts w:ascii="Arial Unicode MS" w:eastAsia="Arial Unicode MS" w:hAnsi="Arial Unicode MS" w:cs="Arial Unicode MS"/>
          <w:color w:val="000000"/>
          <w:sz w:val="20"/>
        </w:rPr>
        <w:t xml:space="preserve">* David Berger Professor for the Administration of Justice, University of Pennsylvania. This article is a revised version of part of a chapter that I co-authored with Barry Friedman. </w:t>
      </w:r>
      <w:r>
        <w:rPr>
          <w:rFonts w:ascii="Arial Unicode MS" w:eastAsia="Arial Unicode MS" w:hAnsi="Arial Unicode MS" w:cs="Arial Unicode MS"/>
          <w:i/>
          <w:color w:val="000000"/>
          <w:sz w:val="20"/>
        </w:rPr>
        <w:t>See</w:t>
      </w:r>
      <w:r>
        <w:rPr>
          <w:rFonts w:ascii="Arial Unicode MS" w:eastAsia="Arial Unicode MS" w:hAnsi="Arial Unicode MS" w:cs="Arial Unicode MS"/>
          <w:color w:val="000000"/>
          <w:sz w:val="20"/>
        </w:rPr>
        <w:t xml:space="preserve"> Stephen B. Burbank &amp; Barry Friedman, </w:t>
      </w:r>
      <w:r>
        <w:rPr>
          <w:rFonts w:ascii="Arial Unicode MS" w:eastAsia="Arial Unicode MS" w:hAnsi="Arial Unicode MS" w:cs="Arial Unicode MS"/>
          <w:i/>
          <w:color w:val="000000"/>
          <w:sz w:val="20"/>
        </w:rPr>
        <w:t xml:space="preserve">Reconsidering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w:t>
      </w:r>
      <w:r>
        <w:rPr>
          <w:rFonts w:ascii="Arial Unicode MS" w:eastAsia="Arial Unicode MS" w:hAnsi="Arial Unicode MS" w:cs="Arial Unicode MS"/>
          <w:b/>
          <w:i/>
          <w:color w:val="000000"/>
          <w:sz w:val="20"/>
          <w:u w:val="single"/>
        </w:rPr>
        <w:t>nce</w:t>
      </w:r>
      <w:r>
        <w:rPr>
          <w:rFonts w:ascii="Arial Unicode MS" w:eastAsia="Arial Unicode MS" w:hAnsi="Arial Unicode MS" w:cs="Arial Unicode MS"/>
          <w:i/>
          <w:color w:val="000000"/>
          <w:sz w:val="20"/>
        </w:rPr>
        <w:t>, in</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AT THE CROSSROADS: AN INTERDISCIPLINARY APPROACH 9-42 (Stephen B. Burbank &amp; Barry Friedman eds. 2002). Although I was primarily responsible for the part revised and presented here, the chapter and the larger enterprise of whic</w:t>
      </w:r>
      <w:r>
        <w:rPr>
          <w:rFonts w:ascii="Arial Unicode MS" w:eastAsia="Arial Unicode MS" w:hAnsi="Arial Unicode MS" w:cs="Arial Unicode MS"/>
          <w:color w:val="000000"/>
          <w:sz w:val="20"/>
        </w:rPr>
        <w:t>h it is a part were very much a partnership, and I appreciate Professor Friedman's permission to publish this aspect of our work separately. I am also indebted to the many scholars who participated in the conference sponsored by the American Judicature Soc</w:t>
      </w:r>
      <w:r>
        <w:rPr>
          <w:rFonts w:ascii="Arial Unicode MS" w:eastAsia="Arial Unicode MS" w:hAnsi="Arial Unicode MS" w:cs="Arial Unicode MS"/>
          <w:color w:val="000000"/>
          <w:sz w:val="20"/>
        </w:rPr>
        <w:t xml:space="preserve">iety ("AJS") and the Brennan Center for Justice out of which our book emerged, see </w:t>
      </w:r>
      <w:r>
        <w:rPr>
          <w:rFonts w:ascii="Arial Unicode MS" w:eastAsia="Arial Unicode MS" w:hAnsi="Arial Unicode MS" w:cs="Arial Unicode MS"/>
          <w:i/>
          <w:color w:val="000000"/>
          <w:sz w:val="20"/>
        </w:rPr>
        <w:t>id.</w:t>
      </w:r>
      <w:r>
        <w:rPr>
          <w:rFonts w:ascii="Arial Unicode MS" w:eastAsia="Arial Unicode MS" w:hAnsi="Arial Unicode MS" w:cs="Arial Unicode MS"/>
          <w:color w:val="000000"/>
          <w:sz w:val="20"/>
        </w:rPr>
        <w:t xml:space="preserve"> at 4, as well as to the organizers of and participants in </w:t>
      </w:r>
      <w:r>
        <w:rPr>
          <w:rFonts w:ascii="Arial Unicode MS" w:eastAsia="Arial Unicode MS" w:hAnsi="Arial Unicode MS" w:cs="Arial Unicode MS"/>
          <w:i/>
          <w:color w:val="000000"/>
          <w:sz w:val="20"/>
        </w:rPr>
        <w:t xml:space="preserve">Perspectives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the conference at which this article was presented.</w:t>
      </w:r>
    </w:p>
    <w:p w:rsidR="00A229FC" w:rsidRDefault="004A6528">
      <w:pPr>
        <w:keepNext/>
        <w:spacing w:before="240" w:line="340" w:lineRule="atLeast"/>
      </w:pPr>
      <w:r>
        <w:br/>
      </w:r>
      <w:r>
        <w:rPr>
          <w:rFonts w:ascii="Arial Unicode MS" w:eastAsia="Arial Unicode MS" w:hAnsi="Arial Unicode MS" w:cs="Arial Unicode MS"/>
          <w:b/>
          <w:color w:val="000000"/>
          <w:sz w:val="28"/>
        </w:rPr>
        <w:t>Highlight</w:t>
      </w:r>
    </w:p>
    <w:p w:rsidR="00A229FC" w:rsidRDefault="00191A3F">
      <w:pPr>
        <w:spacing w:line="6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6502400" cy="0"/>
                <wp:effectExtent l="15875" t="12700" r="15875" b="1587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7DA3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" strokecolor="#009ddb" strokeweight="2pt">
                <w10:wrap type="topAndBottom"/>
              </v:line>
            </w:pict>
          </mc:Fallback>
        </mc:AlternateContent>
      </w:r>
    </w:p>
    <w:p w:rsidR="00A229FC" w:rsidRDefault="00A229FC"/>
    <w:p w:rsidR="00A229FC" w:rsidRDefault="004A6528">
      <w:pPr>
        <w:spacing w:before="200" w:line="260" w:lineRule="atLeast"/>
        <w:jc w:val="both"/>
      </w:pPr>
      <w:r>
        <w:rPr>
          <w:rFonts w:ascii="Arial Unicode MS" w:eastAsia="Arial Unicode MS" w:hAnsi="Arial Unicode MS" w:cs="Arial Unicode MS"/>
          <w:i/>
          <w:color w:val="000000"/>
          <w:sz w:val="20"/>
        </w:rPr>
        <w:t xml:space="preserve">In </w:t>
      </w:r>
      <w:r>
        <w:rPr>
          <w:rFonts w:ascii="Arial Unicode MS" w:eastAsia="Arial Unicode MS" w:hAnsi="Arial Unicode MS" w:cs="Arial Unicode MS"/>
          <w:i/>
          <w:color w:val="000000"/>
          <w:sz w:val="20"/>
        </w:rPr>
        <w:t>this article, the author argues that the concept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has served more as an object of rhetoric than it has of sustained study. He views the scholarly literatures that treat it as ships passing in the night, each subject to weaknesses </w:t>
      </w:r>
      <w:r>
        <w:rPr>
          <w:rFonts w:ascii="Arial Unicode MS" w:eastAsia="Arial Unicode MS" w:hAnsi="Arial Unicode MS" w:cs="Arial Unicode MS"/>
          <w:i/>
          <w:color w:val="000000"/>
          <w:sz w:val="20"/>
        </w:rPr>
        <w:t xml:space="preserve">that reflect the needs and fashions of the discipline, but all tending to ignore courts other than the Supreme Court of the United States. Seeking both greater rigor and greater flexibility than one usually finds in public policy debates about, and in the </w:t>
      </w:r>
      <w:r>
        <w:rPr>
          <w:rFonts w:ascii="Arial Unicode MS" w:eastAsia="Arial Unicode MS" w:hAnsi="Arial Unicode MS" w:cs="Arial Unicode MS"/>
          <w:i/>
          <w:color w:val="000000"/>
          <w:sz w:val="20"/>
        </w:rPr>
        <w:t xml:space="preserve">legal and political science literatures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the author attributes much of the difficulty to three fundamental shortcomings, the failure to recognize that (1)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is not an end of government but a means to an end (or</w:t>
      </w:r>
      <w:r>
        <w:rPr>
          <w:rFonts w:ascii="Arial Unicode MS" w:eastAsia="Arial Unicode MS" w:hAnsi="Arial Unicode MS" w:cs="Arial Unicode MS"/>
          <w:i/>
          <w:color w:val="000000"/>
          <w:sz w:val="20"/>
        </w:rPr>
        <w:t xml:space="preserve"> ends), (2)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and judicial accountability are not discrete concepts at war with one another, but rather complementary concepts that can and should be regarded as allies, and (3)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is not a monolith</w:t>
      </w:r>
      <w:r>
        <w:rPr>
          <w:rFonts w:ascii="Arial Unicode MS" w:eastAsia="Arial Unicode MS" w:hAnsi="Arial Unicode MS" w:cs="Arial Unicode MS"/>
          <w:color w:val="000000"/>
          <w:sz w:val="20"/>
        </w:rPr>
        <w:t>.</w:t>
      </w:r>
    </w:p>
    <w:p w:rsidR="00A229FC" w:rsidRDefault="004A6528">
      <w:pPr>
        <w:spacing w:before="200" w:line="260" w:lineRule="atLeast"/>
        <w:jc w:val="both"/>
      </w:pPr>
      <w:r>
        <w:rPr>
          <w:rFonts w:ascii="Arial Unicode MS" w:eastAsia="Arial Unicode MS" w:hAnsi="Arial Unicode MS" w:cs="Arial Unicode MS"/>
          <w:i/>
          <w:color w:val="000000"/>
          <w:sz w:val="20"/>
        </w:rPr>
        <w:t xml:space="preserve">The author shows </w:t>
      </w:r>
      <w:r>
        <w:rPr>
          <w:rFonts w:ascii="Arial Unicode MS" w:eastAsia="Arial Unicode MS" w:hAnsi="Arial Unicode MS" w:cs="Arial Unicode MS"/>
          <w:i/>
          <w:color w:val="000000"/>
          <w:sz w:val="20"/>
        </w:rPr>
        <w:t xml:space="preserve">how the instrumental approach key to recognizing the first shortcoming also helps to grasp the second and third, and he explores the implications of each for the additional research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needs and deserves. That research, he argues, s</w:t>
      </w:r>
      <w:r>
        <w:rPr>
          <w:rFonts w:ascii="Arial Unicode MS" w:eastAsia="Arial Unicode MS" w:hAnsi="Arial Unicode MS" w:cs="Arial Unicode MS"/>
          <w:i/>
          <w:color w:val="000000"/>
          <w:sz w:val="20"/>
        </w:rPr>
        <w:t>h</w:t>
      </w:r>
      <w:bookmarkStart w:id="2" w:name="_GoBack"/>
      <w:bookmarkEnd w:id="2"/>
      <w:r>
        <w:rPr>
          <w:rFonts w:ascii="Arial Unicode MS" w:eastAsia="Arial Unicode MS" w:hAnsi="Arial Unicode MS" w:cs="Arial Unicode MS"/>
          <w:i/>
          <w:color w:val="000000"/>
          <w:sz w:val="20"/>
        </w:rPr>
        <w:t xml:space="preserve">ould no longer ignore state courts or lower federal courts, and neither should it ignore changes in attitudes towards, or in the practical circumstances of, contemporary law and lawmaking. Recognizing that attention to the different functions that courts </w:t>
      </w:r>
      <w:r>
        <w:rPr>
          <w:rFonts w:ascii="Arial Unicode MS" w:eastAsia="Arial Unicode MS" w:hAnsi="Arial Unicode MS" w:cs="Arial Unicode MS"/>
          <w:i/>
          <w:color w:val="000000"/>
          <w:sz w:val="20"/>
        </w:rPr>
        <w:t xml:space="preserve">perform, even within the same system, may lead one to consider whether they should be subject to different arrangements concerning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(and accountability), the author suggests a number of inquiries that might profitably inform the answer</w:t>
      </w:r>
      <w:r>
        <w:rPr>
          <w:rFonts w:ascii="Arial Unicode MS" w:eastAsia="Arial Unicode MS" w:hAnsi="Arial Unicode MS" w:cs="Arial Unicode MS"/>
          <w:i/>
          <w:color w:val="000000"/>
          <w:sz w:val="20"/>
        </w:rPr>
        <w:t>s to such questions</w:t>
      </w:r>
      <w:r>
        <w:rPr>
          <w:rFonts w:ascii="Arial Unicode MS" w:eastAsia="Arial Unicode MS" w:hAnsi="Arial Unicode MS" w:cs="Arial Unicode MS"/>
          <w:color w:val="000000"/>
          <w:sz w:val="20"/>
        </w:rPr>
        <w:t>.</w:t>
      </w:r>
    </w:p>
    <w:p w:rsidR="00A229FC" w:rsidRDefault="004A6528">
      <w:pPr>
        <w:keepNext/>
        <w:spacing w:before="240" w:line="340" w:lineRule="atLeast"/>
      </w:pPr>
      <w:r>
        <w:lastRenderedPageBreak/>
        <w:br/>
      </w:r>
      <w:r>
        <w:rPr>
          <w:rFonts w:ascii="Arial Unicode MS" w:eastAsia="Arial Unicode MS" w:hAnsi="Arial Unicode MS" w:cs="Arial Unicode MS"/>
          <w:b/>
          <w:color w:val="000000"/>
          <w:sz w:val="28"/>
        </w:rPr>
        <w:t>Text</w:t>
      </w:r>
    </w:p>
    <w:p w:rsidR="00A229FC" w:rsidRDefault="00191A3F">
      <w:pPr>
        <w:spacing w:line="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6502400" cy="0"/>
                <wp:effectExtent l="15875" t="19050" r="15875"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32BE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" strokecolor="#009ddb" strokeweight="2pt">
                <w10:wrap type="topAndBottom"/>
              </v:line>
            </w:pict>
          </mc:Fallback>
        </mc:AlternateContent>
      </w:r>
    </w:p>
    <w:p w:rsidR="00A229FC" w:rsidRDefault="00A229FC"/>
    <w:p w:rsidR="00A229FC" w:rsidRDefault="004A6528">
      <w:pPr>
        <w:spacing w:before="200" w:line="260" w:lineRule="atLeast"/>
        <w:jc w:val="both"/>
      </w:pPr>
      <w:r>
        <w:rPr>
          <w:rFonts w:ascii="Arial Unicode MS" w:eastAsia="Arial Unicode MS" w:hAnsi="Arial Unicode MS" w:cs="Arial Unicode MS"/>
          <w:b/>
          <w:color w:val="000000"/>
          <w:sz w:val="20"/>
        </w:rPr>
        <w:t> [*323] </w:t>
      </w:r>
      <w:r>
        <w:rPr>
          <w:rFonts w:ascii="Arial Unicode MS" w:eastAsia="Arial Unicode MS" w:hAnsi="Arial Unicode MS" w:cs="Arial Unicode MS"/>
          <w:color w:val="000000"/>
          <w:sz w:val="20"/>
        </w:rPr>
        <w:t xml:space="preserve"> I. INTRODUCTION</w:t>
      </w:r>
    </w:p>
    <w:p w:rsidR="00A229FC" w:rsidRDefault="004A6528">
      <w:pPr>
        <w:spacing w:before="200" w:line="260" w:lineRule="atLeast"/>
        <w:jc w:val="both"/>
      </w:pPr>
      <w:r>
        <w:rPr>
          <w:rFonts w:ascii="Arial Unicode MS" w:eastAsia="Arial Unicode MS" w:hAnsi="Arial Unicode MS" w:cs="Arial Unicode MS"/>
          <w:color w:val="000000"/>
          <w:sz w:val="20"/>
        </w:rPr>
        <w:t xml:space="preserve">In order usefully to discuss why we value or should value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it is necessary to answer the anterior question of what we mean by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[*324]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The answer to that </w:t>
      </w:r>
      <w:r>
        <w:rPr>
          <w:rFonts w:ascii="Arial Unicode MS" w:eastAsia="Arial Unicode MS" w:hAnsi="Arial Unicode MS" w:cs="Arial Unicode MS"/>
          <w:color w:val="000000"/>
          <w:sz w:val="20"/>
        </w:rPr>
        <w:t>question, I believe, is, in the words of William Jefferson Clinton, "it depends."</w:t>
      </w:r>
    </w:p>
    <w:p w:rsidR="00A229FC" w:rsidRDefault="004A6528">
      <w:pPr>
        <w:spacing w:before="200" w:line="260" w:lineRule="atLeast"/>
        <w:jc w:val="both"/>
      </w:pP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exists primarily as a rhetorical notion rather than as a subject of sustained, organized study. Many scholars assume that a judiciary with at least some</w:t>
      </w:r>
      <w:r>
        <w:rPr>
          <w:rFonts w:ascii="Arial Unicode MS" w:eastAsia="Arial Unicode MS" w:hAnsi="Arial Unicode MS" w:cs="Arial Unicode MS"/>
          <w:color w:val="000000"/>
          <w:sz w:val="20"/>
        </w:rPr>
        <w:t xml:space="preserve"> independence is important to the protection of property rights and individual liberty, if not to the maintenance of democratic governance itself. But legal writing on the subject all too often seems part of a polemical debate between contending camps. Ver</w:t>
      </w:r>
      <w:r>
        <w:rPr>
          <w:rFonts w:ascii="Arial Unicode MS" w:eastAsia="Arial Unicode MS" w:hAnsi="Arial Unicode MS" w:cs="Arial Unicode MS"/>
          <w:color w:val="000000"/>
          <w:sz w:val="20"/>
        </w:rPr>
        <w:t xml:space="preserve">y little of this work even acknowledges the existence of state courts, let alone considers how the variety of arrangements governing state judiciaries might affect general theories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Meanwhile, the political science literature has n</w:t>
      </w:r>
      <w:r>
        <w:rPr>
          <w:rFonts w:ascii="Arial Unicode MS" w:eastAsia="Arial Unicode MS" w:hAnsi="Arial Unicode MS" w:cs="Arial Unicode MS"/>
          <w:color w:val="000000"/>
          <w:sz w:val="20"/>
        </w:rPr>
        <w:t xml:space="preserve">ot been immune to its own brand of extremism, much work failing to acknowledge that different courts may play different roles and, more generally, viewing the question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all or nothing terms. There is good, serious work about </w:t>
      </w:r>
      <w:r>
        <w:rPr>
          <w:rFonts w:ascii="Arial Unicode MS" w:eastAsia="Arial Unicode MS" w:hAnsi="Arial Unicode MS" w:cs="Arial Unicode MS"/>
          <w:b/>
          <w:i/>
          <w:color w:val="000000"/>
          <w:sz w:val="20"/>
          <w:u w:val="single"/>
        </w:rPr>
        <w:t>judi</w:t>
      </w:r>
      <w:r>
        <w:rPr>
          <w:rFonts w:ascii="Arial Unicode MS" w:eastAsia="Arial Unicode MS" w:hAnsi="Arial Unicode MS" w:cs="Arial Unicode MS"/>
          <w:b/>
          <w:i/>
          <w:color w:val="000000"/>
          <w:sz w:val="20"/>
          <w:u w:val="single"/>
        </w:rPr>
        <w:t>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both the legal and political science literatures, but there is too little of it, and too often the products have been like ships passing in the night.   </w:t>
      </w:r>
      <w:r>
        <w:rPr>
          <w:rFonts w:ascii="Arial Unicode MS" w:eastAsia="Arial Unicode MS" w:hAnsi="Arial Unicode MS" w:cs="Arial Unicode MS"/>
          <w:vertAlign w:val="superscript"/>
        </w:rPr>
        <w:footnoteReference w:customMarkFollows="1" w:id="1"/>
        <w:t>1</w:t>
      </w:r>
    </w:p>
    <w:p w:rsidR="00A229FC" w:rsidRDefault="004A6528">
      <w:pPr>
        <w:spacing w:before="200" w:line="260" w:lineRule="atLeast"/>
        <w:jc w:val="both"/>
      </w:pPr>
      <w:r>
        <w:rPr>
          <w:rFonts w:ascii="Arial Unicode MS" w:eastAsia="Arial Unicode MS" w:hAnsi="Arial Unicode MS" w:cs="Arial Unicode MS"/>
          <w:color w:val="000000"/>
          <w:sz w:val="20"/>
        </w:rPr>
        <w:t>My goal is to achieve a degree of rigor on the one hand, and of flexibility on t</w:t>
      </w:r>
      <w:r>
        <w:rPr>
          <w:rFonts w:ascii="Arial Unicode MS" w:eastAsia="Arial Unicode MS" w:hAnsi="Arial Unicode MS" w:cs="Arial Unicode MS"/>
          <w:color w:val="000000"/>
          <w:sz w:val="20"/>
        </w:rPr>
        <w:t xml:space="preserve">he other hand, that is missing from most public policy debates about, and much of the legal and political science literatures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Many people simply assume that there is agreement about what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thereby relievin</w:t>
      </w:r>
      <w:r>
        <w:rPr>
          <w:rFonts w:ascii="Arial Unicode MS" w:eastAsia="Arial Unicode MS" w:hAnsi="Arial Unicode MS" w:cs="Arial Unicode MS"/>
          <w:color w:val="000000"/>
          <w:sz w:val="20"/>
        </w:rPr>
        <w:t xml:space="preserve">g them of the duty to state precisely what they mean when invoking the term. Many others are quite clear what they mean by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but their definitions are so obviously the product of the academy (or of self-interest) that they are ill-suit</w:t>
      </w:r>
      <w:r>
        <w:rPr>
          <w:rFonts w:ascii="Arial Unicode MS" w:eastAsia="Arial Unicode MS" w:hAnsi="Arial Unicode MS" w:cs="Arial Unicode MS"/>
          <w:color w:val="000000"/>
          <w:sz w:val="20"/>
        </w:rPr>
        <w:t xml:space="preserve">ed for the practical business of government. Still others capitalize on the multiplicity of possible meanings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with the same result.</w:t>
      </w:r>
    </w:p>
    <w:p w:rsidR="00A229FC" w:rsidRDefault="004A6528">
      <w:pPr>
        <w:spacing w:before="200" w:line="260" w:lineRule="atLeast"/>
        <w:jc w:val="both"/>
      </w:pPr>
      <w:r>
        <w:rPr>
          <w:rFonts w:ascii="Arial Unicode MS" w:eastAsia="Arial Unicode MS" w:hAnsi="Arial Unicode MS" w:cs="Arial Unicode MS"/>
          <w:color w:val="000000"/>
          <w:sz w:val="20"/>
        </w:rPr>
        <w:t>These barriers to understanding and hence to progress tend to reflect, and to some extent may be d</w:t>
      </w:r>
      <w:r>
        <w:rPr>
          <w:rFonts w:ascii="Arial Unicode MS" w:eastAsia="Arial Unicode MS" w:hAnsi="Arial Unicode MS" w:cs="Arial Unicode MS"/>
          <w:color w:val="000000"/>
          <w:sz w:val="20"/>
        </w:rPr>
        <w:t xml:space="preserve">ue to, three fundamental shortcomings. The first is the failure to recognize and/or faithfully to incorporate in analysis the fact that, when the mists of rhetoric have parted, in no modern political society of which I am aware is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its</w:t>
      </w:r>
      <w:r>
        <w:rPr>
          <w:rFonts w:ascii="Arial Unicode MS" w:eastAsia="Arial Unicode MS" w:hAnsi="Arial Unicode MS" w:cs="Arial Unicode MS"/>
          <w:color w:val="000000"/>
          <w:sz w:val="20"/>
        </w:rPr>
        <w:t xml:space="preserve">elf a goal of government. Those responsible for the formal structures of government, and for the informal norms that fill up their interstices, do not seek whatever degree of independence they favor for the judiciary because they believe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w:t>
      </w:r>
      <w:r>
        <w:rPr>
          <w:rFonts w:ascii="Arial Unicode MS" w:eastAsia="Arial Unicode MS" w:hAnsi="Arial Unicode MS" w:cs="Arial Unicode MS"/>
          <w:b/>
          <w:i/>
          <w:color w:val="000000"/>
          <w:sz w:val="20"/>
          <w:u w:val="single"/>
        </w:rPr>
        <w:t>pendence</w:t>
      </w:r>
      <w:r>
        <w:rPr>
          <w:rFonts w:ascii="Arial Unicode MS" w:eastAsia="Arial Unicode MS" w:hAnsi="Arial Unicode MS" w:cs="Arial Unicode MS"/>
          <w:color w:val="000000"/>
          <w:sz w:val="20"/>
        </w:rPr>
        <w:t xml:space="preserve"> is itself normatively desirable. Rather,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is a means to an end (or, more probably, to more than one end)</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2"/>
        <w:t>2</w:t>
      </w:r>
    </w:p>
    <w:p w:rsidR="00A229FC" w:rsidRDefault="004A6528">
      <w:pPr>
        <w:spacing w:before="200" w:line="260" w:lineRule="atLeast"/>
        <w:jc w:val="both"/>
      </w:pPr>
      <w:r>
        <w:rPr>
          <w:rFonts w:ascii="Arial Unicode MS" w:eastAsia="Arial Unicode MS" w:hAnsi="Arial Unicode MS" w:cs="Arial Unicode MS"/>
          <w:color w:val="000000"/>
          <w:sz w:val="20"/>
        </w:rPr>
        <w:t xml:space="preserve">The second and third shortcomings are related to, at least in the sense that they may be encouraged by, the first. Thus, and second, discussions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[*325]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often proceed on the erroneous premise, stated or unstated,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w:t>
      </w:r>
      <w:r>
        <w:rPr>
          <w:rFonts w:ascii="Arial Unicode MS" w:eastAsia="Arial Unicode MS" w:hAnsi="Arial Unicode MS" w:cs="Arial Unicode MS"/>
          <w:b/>
          <w:i/>
          <w:color w:val="000000"/>
          <w:sz w:val="20"/>
          <w:u w:val="single"/>
        </w:rPr>
        <w:t>ependence</w:t>
      </w:r>
      <w:r>
        <w:rPr>
          <w:rFonts w:ascii="Arial Unicode MS" w:eastAsia="Arial Unicode MS" w:hAnsi="Arial Unicode MS" w:cs="Arial Unicode MS"/>
          <w:color w:val="000000"/>
          <w:sz w:val="20"/>
        </w:rPr>
        <w:t xml:space="preserve"> and judicial accountability are discrete concepts at war with each other, when in fact they are complementary concepts that can and should be regarded as allies. This supposed dichotomy between independence and accountability is a favorite target</w:t>
      </w:r>
      <w:r>
        <w:rPr>
          <w:rFonts w:ascii="Arial Unicode MS" w:eastAsia="Arial Unicode MS" w:hAnsi="Arial Unicode MS" w:cs="Arial Unicode MS"/>
          <w:color w:val="000000"/>
          <w:sz w:val="20"/>
        </w:rPr>
        <w:t xml:space="preserve"> of legal scholars in search of a paradox; when it is found to be present, many political scientists regard it as proof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a myth (or a hypothesis not confirmed). The instrumental view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taken here, on the </w:t>
      </w:r>
      <w:r>
        <w:rPr>
          <w:rFonts w:ascii="Arial Unicode MS" w:eastAsia="Arial Unicode MS" w:hAnsi="Arial Unicode MS" w:cs="Arial Unicode MS"/>
          <w:color w:val="000000"/>
          <w:sz w:val="20"/>
        </w:rPr>
        <w:t xml:space="preserve">other hand, requires no dichotomy and sees no paradox, since it proceeds from the premise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judicial </w:t>
      </w:r>
      <w:r>
        <w:rPr>
          <w:rFonts w:ascii="Arial Unicode MS" w:eastAsia="Arial Unicode MS" w:hAnsi="Arial Unicode MS" w:cs="Arial Unicode MS"/>
          <w:color w:val="000000"/>
          <w:sz w:val="20"/>
        </w:rPr>
        <w:lastRenderedPageBreak/>
        <w:t>accountability "</w:t>
      </w:r>
      <w:r>
        <w:rPr>
          <w:rFonts w:ascii="Arial Unicode MS" w:eastAsia="Arial Unicode MS" w:hAnsi="Arial Unicode MS" w:cs="Arial Unicode MS"/>
          <w:i/>
          <w:color w:val="000000"/>
          <w:sz w:val="20"/>
        </w:rPr>
        <w:t>are different sides of the same coin.</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3"/>
        <w:t>3</w:t>
      </w:r>
      <w:r>
        <w:rPr>
          <w:rFonts w:ascii="Arial Unicode MS" w:eastAsia="Arial Unicode MS" w:hAnsi="Arial Unicode MS" w:cs="Arial Unicode MS"/>
          <w:color w:val="000000"/>
          <w:sz w:val="20"/>
        </w:rPr>
        <w:t xml:space="preserve"> An accountable judiciary without any independence is weak and feebl</w:t>
      </w:r>
      <w:r>
        <w:rPr>
          <w:rFonts w:ascii="Arial Unicode MS" w:eastAsia="Arial Unicode MS" w:hAnsi="Arial Unicode MS" w:cs="Arial Unicode MS"/>
          <w:color w:val="000000"/>
          <w:sz w:val="20"/>
        </w:rPr>
        <w:t xml:space="preserve">e. An independent judiciary without any accountability is dangerous.   </w:t>
      </w:r>
      <w:r>
        <w:rPr>
          <w:rFonts w:ascii="Arial Unicode MS" w:eastAsia="Arial Unicode MS" w:hAnsi="Arial Unicode MS" w:cs="Arial Unicode MS"/>
          <w:vertAlign w:val="superscript"/>
        </w:rPr>
        <w:footnoteReference w:customMarkFollows="1" w:id="4"/>
        <w:t>4</w:t>
      </w:r>
    </w:p>
    <w:p w:rsidR="00A229FC" w:rsidRDefault="004A6528">
      <w:pPr>
        <w:spacing w:before="200" w:line="260" w:lineRule="atLeast"/>
        <w:jc w:val="both"/>
      </w:pPr>
      <w:r>
        <w:rPr>
          <w:rFonts w:ascii="Arial Unicode MS" w:eastAsia="Arial Unicode MS" w:hAnsi="Arial Unicode MS" w:cs="Arial Unicode MS"/>
          <w:color w:val="000000"/>
          <w:sz w:val="20"/>
        </w:rPr>
        <w:t xml:space="preserve">The third shortcoming of many discussions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the erroneous assumption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a monolith. According to this view,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 xml:space="preserve">has the same value, even if instrumental value, no matter what the court. Most legal scholars who write about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know nothing and care less about state courts.   </w:t>
      </w:r>
      <w:r>
        <w:rPr>
          <w:rFonts w:ascii="Arial Unicode MS" w:eastAsia="Arial Unicode MS" w:hAnsi="Arial Unicode MS" w:cs="Arial Unicode MS"/>
          <w:vertAlign w:val="superscript"/>
        </w:rPr>
        <w:footnoteReference w:customMarkFollows="1" w:id="5"/>
        <w:t>5</w:t>
      </w:r>
      <w:r>
        <w:rPr>
          <w:rFonts w:ascii="Arial Unicode MS" w:eastAsia="Arial Unicode MS" w:hAnsi="Arial Unicode MS" w:cs="Arial Unicode MS"/>
          <w:color w:val="000000"/>
          <w:sz w:val="20"/>
        </w:rPr>
        <w:t xml:space="preserve"> Their incentive structures or utility functions reflect the prominence an</w:t>
      </w:r>
      <w:r>
        <w:rPr>
          <w:rFonts w:ascii="Arial Unicode MS" w:eastAsia="Arial Unicode MS" w:hAnsi="Arial Unicode MS" w:cs="Arial Unicode MS"/>
          <w:color w:val="000000"/>
          <w:sz w:val="20"/>
        </w:rPr>
        <w:t xml:space="preserve">d prestige of the federal courts in general, and of the Supreme Court of the United States in particular.   </w:t>
      </w:r>
      <w:r>
        <w:rPr>
          <w:rFonts w:ascii="Arial Unicode MS" w:eastAsia="Arial Unicode MS" w:hAnsi="Arial Unicode MS" w:cs="Arial Unicode MS"/>
          <w:vertAlign w:val="superscript"/>
        </w:rPr>
        <w:footnoteReference w:customMarkFollows="1" w:id="6"/>
        <w:t>6</w:t>
      </w:r>
      <w:r>
        <w:rPr>
          <w:rFonts w:ascii="Arial Unicode MS" w:eastAsia="Arial Unicode MS" w:hAnsi="Arial Unicode MS" w:cs="Arial Unicode MS"/>
          <w:color w:val="000000"/>
          <w:sz w:val="20"/>
        </w:rPr>
        <w:t xml:space="preserve"> To their great credit, political scientists have not similarly dispensed with those courts that conduct the great majority of judicial business in</w:t>
      </w:r>
      <w:r>
        <w:rPr>
          <w:rFonts w:ascii="Arial Unicode MS" w:eastAsia="Arial Unicode MS" w:hAnsi="Arial Unicode MS" w:cs="Arial Unicode MS"/>
          <w:color w:val="000000"/>
          <w:sz w:val="20"/>
        </w:rPr>
        <w:t xml:space="preserve"> this country. At the same time, however, much of the high profile political science work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has similarly concentrated on the Supreme Court, attention that may be due to some of the same incentives operating in the legal academy but that surely also reflects the current perceived need for practitioners of the science to quantify and measure, and</w:t>
      </w:r>
      <w:r>
        <w:rPr>
          <w:rFonts w:ascii="Arial Unicode MS" w:eastAsia="Arial Unicode MS" w:hAnsi="Arial Unicode MS" w:cs="Arial Unicode MS"/>
          <w:color w:val="000000"/>
          <w:sz w:val="20"/>
        </w:rPr>
        <w:t xml:space="preserve"> their need for data with which to do so.   </w:t>
      </w:r>
      <w:r>
        <w:rPr>
          <w:rFonts w:ascii="Arial Unicode MS" w:eastAsia="Arial Unicode MS" w:hAnsi="Arial Unicode MS" w:cs="Arial Unicode MS"/>
          <w:vertAlign w:val="superscript"/>
        </w:rPr>
        <w:footnoteReference w:customMarkFollows="1" w:id="7"/>
        <w:t>7</w:t>
      </w:r>
    </w:p>
    <w:p w:rsidR="00A229FC" w:rsidRDefault="004A6528">
      <w:pPr>
        <w:spacing w:before="200" w:line="260" w:lineRule="atLeast"/>
        <w:jc w:val="both"/>
      </w:pPr>
      <w:r>
        <w:rPr>
          <w:rFonts w:ascii="Arial Unicode MS" w:eastAsia="Arial Unicode MS" w:hAnsi="Arial Unicode MS" w:cs="Arial Unicode MS"/>
          <w:color w:val="000000"/>
          <w:sz w:val="20"/>
        </w:rPr>
        <w:t xml:space="preserve">Whatever the reasons for the failure of most scholars of the subject to consider, let alone study, state courts and federal trial and intermediate appellate courts, the </w:t>
      </w:r>
      <w:r>
        <w:rPr>
          <w:rFonts w:ascii="Arial Unicode MS" w:eastAsia="Arial Unicode MS" w:hAnsi="Arial Unicode MS" w:cs="Arial Unicode MS"/>
          <w:b/>
          <w:color w:val="000000"/>
          <w:sz w:val="20"/>
        </w:rPr>
        <w:t> [*326] </w:t>
      </w:r>
      <w:r>
        <w:rPr>
          <w:rFonts w:ascii="Arial Unicode MS" w:eastAsia="Arial Unicode MS" w:hAnsi="Arial Unicode MS" w:cs="Arial Unicode MS"/>
          <w:color w:val="000000"/>
          <w:sz w:val="20"/>
        </w:rPr>
        <w:t xml:space="preserve"> insight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w:t>
      </w:r>
      <w:r>
        <w:rPr>
          <w:rFonts w:ascii="Arial Unicode MS" w:eastAsia="Arial Unicode MS" w:hAnsi="Arial Unicode MS" w:cs="Arial Unicode MS"/>
          <w:b/>
          <w:i/>
          <w:color w:val="000000"/>
          <w:sz w:val="20"/>
          <w:u w:val="single"/>
        </w:rPr>
        <w:t>ce</w:t>
      </w:r>
      <w:r>
        <w:rPr>
          <w:rFonts w:ascii="Arial Unicode MS" w:eastAsia="Arial Unicode MS" w:hAnsi="Arial Unicode MS" w:cs="Arial Unicode MS"/>
          <w:color w:val="000000"/>
          <w:sz w:val="20"/>
        </w:rPr>
        <w:t xml:space="preserve"> is a means to an end (or ends) and not an end in itself suggests that the quantum and quality of independence (and accountability) enjoyed by different courts in different systems, and indeed by different courts within the same system, may not be, and p</w:t>
      </w:r>
      <w:r>
        <w:rPr>
          <w:rFonts w:ascii="Arial Unicode MS" w:eastAsia="Arial Unicode MS" w:hAnsi="Arial Unicode MS" w:cs="Arial Unicode MS"/>
          <w:color w:val="000000"/>
          <w:sz w:val="20"/>
        </w:rPr>
        <w:t xml:space="preserve">erhaps should not be, the same. To that extent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is not a monolith</w:t>
      </w:r>
      <w:r>
        <w:rPr>
          <w:rFonts w:ascii="Arial Unicode MS" w:eastAsia="Arial Unicode MS" w:hAnsi="Arial Unicode MS" w:cs="Arial Unicode MS"/>
          <w:color w:val="000000"/>
          <w:sz w:val="20"/>
        </w:rPr>
        <w:t>. Indeed, it could be otherwise only if the architects of, and the major players in, the governments of all American polities had the same attitudes towards and aspiratio</w:t>
      </w:r>
      <w:r>
        <w:rPr>
          <w:rFonts w:ascii="Arial Unicode MS" w:eastAsia="Arial Unicode MS" w:hAnsi="Arial Unicode MS" w:cs="Arial Unicode MS"/>
          <w:color w:val="000000"/>
          <w:sz w:val="20"/>
        </w:rPr>
        <w:t>ns for their judiciaries, and for every court within their judicial system. Both history and a comparison of the arrangements that different states have made and now make for their courts tell us that this cannot be so. The point is also clear when one tri</w:t>
      </w:r>
      <w:r>
        <w:rPr>
          <w:rFonts w:ascii="Arial Unicode MS" w:eastAsia="Arial Unicode MS" w:hAnsi="Arial Unicode MS" w:cs="Arial Unicode MS"/>
          <w:color w:val="000000"/>
          <w:sz w:val="20"/>
        </w:rPr>
        <w:t xml:space="preserve">es to imagine a general theory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takes account of experience in different (foreign) legal systems, as it does when one tries to conceive a general theory of independence as a tool of modern government.</w:t>
      </w:r>
    </w:p>
    <w:p w:rsidR="00A229FC" w:rsidRDefault="004A6528">
      <w:pPr>
        <w:spacing w:before="200" w:line="260" w:lineRule="atLeast"/>
        <w:jc w:val="both"/>
      </w:pPr>
      <w:hyperlink r:id="rId17" w:history="1">
        <w:r>
          <w:rPr>
            <w:rFonts w:ascii="Arial Unicode MS" w:eastAsia="Arial Unicode MS" w:hAnsi="Arial Unicode MS" w:cs="Arial Unicode MS"/>
            <w:i/>
            <w:color w:val="0077CC"/>
            <w:sz w:val="20"/>
            <w:u w:val="single"/>
            <w:shd w:val="clear" w:color="auto" w:fill="FFFFFF"/>
          </w:rPr>
          <w:t>II</w:t>
        </w:r>
      </w:hyperlink>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A MEANS TO AN END (OR ENDS)</w:t>
      </w:r>
    </w:p>
    <w:p w:rsidR="00A229FC" w:rsidRDefault="004A6528">
      <w:pPr>
        <w:spacing w:before="200" w:line="260" w:lineRule="atLeast"/>
        <w:jc w:val="both"/>
      </w:pPr>
      <w:r>
        <w:rPr>
          <w:rFonts w:ascii="Arial Unicode MS" w:eastAsia="Arial Unicode MS" w:hAnsi="Arial Unicode MS" w:cs="Arial Unicode MS"/>
          <w:color w:val="000000"/>
          <w:sz w:val="20"/>
        </w:rPr>
        <w:t xml:space="preserve">No rational politician, and probably no sensible person, would want courts </w:t>
      </w:r>
      <w:r>
        <w:rPr>
          <w:rFonts w:ascii="Arial Unicode MS" w:eastAsia="Arial Unicode MS" w:hAnsi="Arial Unicode MS" w:cs="Arial Unicode MS"/>
          <w:color w:val="000000"/>
          <w:sz w:val="20"/>
        </w:rPr>
        <w:t xml:space="preserve">to enjoy complete decisional independence, by which I mean freedom to decide a case as the court sees fit without any constraint, exogenous or endogenous, actual or prospective.   </w:t>
      </w:r>
      <w:r>
        <w:rPr>
          <w:rFonts w:ascii="Arial Unicode MS" w:eastAsia="Arial Unicode MS" w:hAnsi="Arial Unicode MS" w:cs="Arial Unicode MS"/>
          <w:vertAlign w:val="superscript"/>
        </w:rPr>
        <w:footnoteReference w:customMarkFollows="1" w:id="8"/>
        <w:t>8</w:t>
      </w:r>
      <w:r>
        <w:rPr>
          <w:rFonts w:ascii="Arial Unicode MS" w:eastAsia="Arial Unicode MS" w:hAnsi="Arial Unicode MS" w:cs="Arial Unicode MS"/>
          <w:color w:val="000000"/>
          <w:sz w:val="20"/>
        </w:rPr>
        <w:t xml:space="preserve"> Courts are institutions run by human beings. Human beings are subject to s</w:t>
      </w:r>
      <w:r>
        <w:rPr>
          <w:rFonts w:ascii="Arial Unicode MS" w:eastAsia="Arial Unicode MS" w:hAnsi="Arial Unicode MS" w:cs="Arial Unicode MS"/>
          <w:color w:val="000000"/>
          <w:sz w:val="20"/>
        </w:rPr>
        <w:t xml:space="preserve">elfish and/or venal motives, and even moral paragons differ in the quality of their mental faculties and in their </w:t>
      </w:r>
      <w:r>
        <w:rPr>
          <w:rFonts w:ascii="Arial Unicode MS" w:eastAsia="Arial Unicode MS" w:hAnsi="Arial Unicode MS" w:cs="Arial Unicode MS"/>
          <w:color w:val="000000"/>
          <w:sz w:val="20"/>
        </w:rPr>
        <w:lastRenderedPageBreak/>
        <w:t xml:space="preserve">capacity for judgment and wisdom. In a society that did not invest judges with divine guidance (or its equivalent), the decision would not be </w:t>
      </w:r>
      <w:r>
        <w:rPr>
          <w:rFonts w:ascii="Arial Unicode MS" w:eastAsia="Arial Unicode MS" w:hAnsi="Arial Unicode MS" w:cs="Arial Unicode MS"/>
          <w:color w:val="000000"/>
          <w:sz w:val="20"/>
        </w:rPr>
        <w:t>made to submit disputes for resolution to courts that were wholly unaccountable for their decisions. One implication of this proposition is that, from a pre-modern, anthropological perspective, we need law to constrain judges rather than judges to serve th</w:t>
      </w:r>
      <w:r>
        <w:rPr>
          <w:rFonts w:ascii="Arial Unicode MS" w:eastAsia="Arial Unicode MS" w:hAnsi="Arial Unicode MS" w:cs="Arial Unicode MS"/>
          <w:color w:val="000000"/>
          <w:sz w:val="20"/>
        </w:rPr>
        <w:t xml:space="preserve">e rule of law.   </w:t>
      </w:r>
      <w:r>
        <w:rPr>
          <w:rFonts w:ascii="Arial Unicode MS" w:eastAsia="Arial Unicode MS" w:hAnsi="Arial Unicode MS" w:cs="Arial Unicode MS"/>
          <w:vertAlign w:val="superscript"/>
        </w:rPr>
        <w:footnoteReference w:customMarkFollows="1" w:id="9"/>
        <w:t>9</w:t>
      </w:r>
    </w:p>
    <w:p w:rsidR="00A229FC" w:rsidRDefault="004A6528">
      <w:pPr>
        <w:spacing w:before="200" w:line="260" w:lineRule="atLeast"/>
        <w:jc w:val="both"/>
      </w:pPr>
      <w:r>
        <w:rPr>
          <w:rFonts w:ascii="Arial Unicode MS" w:eastAsia="Arial Unicode MS" w:hAnsi="Arial Unicode MS" w:cs="Arial Unicode MS"/>
          <w:color w:val="000000"/>
          <w:sz w:val="20"/>
        </w:rPr>
        <w:t>As the reference to the rule of law may suggest, completely independent courts in this sense would also be intolerable because they would render impossible the orderly conduct of the social and economic affairs of a society. Citizens wou</w:t>
      </w:r>
      <w:r>
        <w:rPr>
          <w:rFonts w:ascii="Arial Unicode MS" w:eastAsia="Arial Unicode MS" w:hAnsi="Arial Unicode MS" w:cs="Arial Unicode MS"/>
          <w:color w:val="000000"/>
          <w:sz w:val="20"/>
        </w:rPr>
        <w:t xml:space="preserve">ld not and could not long turn to courts for the resolution of their disputes if the result of each case were an immaculate conception, worthless for the governance of future conduct and, to citizens unguided by authoritative norms, apparently in conflict </w:t>
      </w:r>
      <w:r>
        <w:rPr>
          <w:rFonts w:ascii="Arial Unicode MS" w:eastAsia="Arial Unicode MS" w:hAnsi="Arial Unicode MS" w:cs="Arial Unicode MS"/>
          <w:color w:val="000000"/>
          <w:sz w:val="20"/>
        </w:rPr>
        <w:t xml:space="preserve">with the decision in another case involving similar facts and similar equities. In such a world, an opportunity to appeal to a higher court would represent insult added to injury, which helps to explain why, even in systems where first instance courts are </w:t>
      </w:r>
      <w:r>
        <w:rPr>
          <w:rFonts w:ascii="Arial Unicode MS" w:eastAsia="Arial Unicode MS" w:hAnsi="Arial Unicode MS" w:cs="Arial Unicode MS"/>
          <w:color w:val="000000"/>
          <w:sz w:val="20"/>
        </w:rPr>
        <w:t xml:space="preserve">in theory not </w:t>
      </w:r>
      <w:r>
        <w:rPr>
          <w:rFonts w:ascii="Arial Unicode MS" w:eastAsia="Arial Unicode MS" w:hAnsi="Arial Unicode MS" w:cs="Arial Unicode MS"/>
          <w:b/>
          <w:color w:val="000000"/>
          <w:sz w:val="20"/>
        </w:rPr>
        <w:t> [*327] </w:t>
      </w:r>
      <w:r>
        <w:rPr>
          <w:rFonts w:ascii="Arial Unicode MS" w:eastAsia="Arial Unicode MS" w:hAnsi="Arial Unicode MS" w:cs="Arial Unicode MS"/>
          <w:color w:val="000000"/>
          <w:sz w:val="20"/>
        </w:rPr>
        <w:t xml:space="preserve"> constrained by precedent, such as Italy, they do not lightly depart from the law as previously articulated by a higher court.   </w:t>
      </w:r>
      <w:r>
        <w:rPr>
          <w:rFonts w:ascii="Arial Unicode MS" w:eastAsia="Arial Unicode MS" w:hAnsi="Arial Unicode MS" w:cs="Arial Unicode MS"/>
          <w:vertAlign w:val="superscript"/>
        </w:rPr>
        <w:footnoteReference w:customMarkFollows="1" w:id="10"/>
        <w:t>10</w:t>
      </w:r>
    </w:p>
    <w:p w:rsidR="00A229FC" w:rsidRDefault="004A6528">
      <w:pPr>
        <w:spacing w:before="200" w:line="260" w:lineRule="atLeast"/>
        <w:jc w:val="both"/>
      </w:pPr>
      <w:r>
        <w:rPr>
          <w:rFonts w:ascii="Arial Unicode MS" w:eastAsia="Arial Unicode MS" w:hAnsi="Arial Unicode MS" w:cs="Arial Unicode MS"/>
          <w:color w:val="000000"/>
          <w:sz w:val="20"/>
        </w:rPr>
        <w:t>Thus, once a political society accepts the importance of law for the prospective governance of human affairs, courts cannot be accorded complete decisional independence. In societies that divide responsibility for making such law among different institutio</w:t>
      </w:r>
      <w:r>
        <w:rPr>
          <w:rFonts w:ascii="Arial Unicode MS" w:eastAsia="Arial Unicode MS" w:hAnsi="Arial Unicode MS" w:cs="Arial Unicode MS"/>
          <w:color w:val="000000"/>
          <w:sz w:val="20"/>
        </w:rPr>
        <w:t>ns, similar considerations require the creation of a hierarchy of authority providing decision rules for the resolution of conflict between or among those institutions. Unless such rules always privilege the views of the society's courts, complete decision</w:t>
      </w:r>
      <w:r>
        <w:rPr>
          <w:rFonts w:ascii="Arial Unicode MS" w:eastAsia="Arial Unicode MS" w:hAnsi="Arial Unicode MS" w:cs="Arial Unicode MS"/>
          <w:color w:val="000000"/>
          <w:sz w:val="20"/>
        </w:rPr>
        <w:t xml:space="preserve">al independence is for that reason also impossible.   </w:t>
      </w:r>
      <w:r>
        <w:rPr>
          <w:rFonts w:ascii="Arial Unicode MS" w:eastAsia="Arial Unicode MS" w:hAnsi="Arial Unicode MS" w:cs="Arial Unicode MS"/>
          <w:vertAlign w:val="superscript"/>
        </w:rPr>
        <w:footnoteReference w:customMarkFollows="1" w:id="11"/>
        <w:t>11</w:t>
      </w:r>
    </w:p>
    <w:p w:rsidR="00A229FC" w:rsidRDefault="004A6528">
      <w:pPr>
        <w:spacing w:before="200" w:line="260" w:lineRule="atLeast"/>
        <w:jc w:val="both"/>
      </w:pPr>
      <w:r>
        <w:rPr>
          <w:rFonts w:ascii="Arial Unicode MS" w:eastAsia="Arial Unicode MS" w:hAnsi="Arial Unicode MS" w:cs="Arial Unicode MS"/>
          <w:color w:val="000000"/>
          <w:sz w:val="20"/>
        </w:rPr>
        <w:t>In fact, most developed political societies privilege law made by legislatures. In such societies courts have the obligation to interpret and apply (subject to constraints found in a written or unwri</w:t>
      </w:r>
      <w:r>
        <w:rPr>
          <w:rFonts w:ascii="Arial Unicode MS" w:eastAsia="Arial Unicode MS" w:hAnsi="Arial Unicode MS" w:cs="Arial Unicode MS"/>
          <w:color w:val="000000"/>
          <w:sz w:val="20"/>
        </w:rPr>
        <w:t xml:space="preserve">tten constitution) legislative law, with which obligation complete decisional independence is obviously and fatally inconsistent.   </w:t>
      </w:r>
      <w:r>
        <w:rPr>
          <w:rFonts w:ascii="Arial Unicode MS" w:eastAsia="Arial Unicode MS" w:hAnsi="Arial Unicode MS" w:cs="Arial Unicode MS"/>
          <w:vertAlign w:val="superscript"/>
        </w:rPr>
        <w:footnoteReference w:customMarkFollows="1" w:id="12"/>
        <w:t>12</w:t>
      </w:r>
    </w:p>
    <w:p w:rsidR="00A229FC" w:rsidRDefault="004A6528">
      <w:pPr>
        <w:spacing w:before="200" w:line="260" w:lineRule="atLeast"/>
        <w:jc w:val="both"/>
      </w:pPr>
      <w:r>
        <w:rPr>
          <w:rFonts w:ascii="Arial Unicode MS" w:eastAsia="Arial Unicode MS" w:hAnsi="Arial Unicode MS" w:cs="Arial Unicode MS"/>
          <w:color w:val="000000"/>
          <w:sz w:val="20"/>
        </w:rPr>
        <w:t xml:space="preserve">No American federal or state court of which I am aware has ever enjoyed complete decisional independence, and if that is </w:t>
      </w:r>
      <w:r>
        <w:rPr>
          <w:rFonts w:ascii="Arial Unicode MS" w:eastAsia="Arial Unicode MS" w:hAnsi="Arial Unicode MS" w:cs="Arial Unicode MS"/>
          <w:color w:val="000000"/>
          <w:sz w:val="20"/>
        </w:rPr>
        <w:t xml:space="preserve">what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taken to mean, as a historical matter it is, indeed, a myth.   </w:t>
      </w:r>
      <w:r>
        <w:rPr>
          <w:rFonts w:ascii="Arial Unicode MS" w:eastAsia="Arial Unicode MS" w:hAnsi="Arial Unicode MS" w:cs="Arial Unicode MS"/>
          <w:vertAlign w:val="superscript"/>
        </w:rPr>
        <w:footnoteReference w:customMarkFollows="1" w:id="13"/>
        <w:t>13</w:t>
      </w:r>
      <w:r>
        <w:rPr>
          <w:rFonts w:ascii="Arial Unicode MS" w:eastAsia="Arial Unicode MS" w:hAnsi="Arial Unicode MS" w:cs="Arial Unicode MS"/>
          <w:color w:val="000000"/>
          <w:sz w:val="20"/>
        </w:rPr>
        <w:t xml:space="preserve"> Moreover, and more important for present purposes, consideration of just the formal arrangements governing American courts reveals that the aspirations of those</w:t>
      </w:r>
      <w:r>
        <w:rPr>
          <w:rFonts w:ascii="Arial Unicode MS" w:eastAsia="Arial Unicode MS" w:hAnsi="Arial Unicode MS" w:cs="Arial Unicode MS"/>
          <w:color w:val="000000"/>
          <w:sz w:val="20"/>
        </w:rPr>
        <w:t xml:space="preserve"> responsible for their creation and continued operation could not have included complete decisional independence.</w:t>
      </w:r>
    </w:p>
    <w:p w:rsidR="00A229FC" w:rsidRDefault="004A6528">
      <w:pPr>
        <w:spacing w:before="200" w:line="260" w:lineRule="atLeast"/>
        <w:jc w:val="both"/>
      </w:pPr>
      <w:r>
        <w:rPr>
          <w:rFonts w:ascii="Arial Unicode MS" w:eastAsia="Arial Unicode MS" w:hAnsi="Arial Unicode MS" w:cs="Arial Unicode MS"/>
          <w:color w:val="000000"/>
          <w:sz w:val="20"/>
        </w:rPr>
        <w:lastRenderedPageBreak/>
        <w:t xml:space="preserve">Consider the federal courts, not because of their prominence or prestige, but because they appear to enjoy the greatest measure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w:t>
      </w:r>
      <w:r>
        <w:rPr>
          <w:rFonts w:ascii="Arial Unicode MS" w:eastAsia="Arial Unicode MS" w:hAnsi="Arial Unicode MS" w:cs="Arial Unicode MS"/>
          <w:b/>
          <w:i/>
          <w:color w:val="000000"/>
          <w:sz w:val="20"/>
          <w:u w:val="single"/>
        </w:rPr>
        <w:t>dependence</w:t>
      </w:r>
      <w:r>
        <w:rPr>
          <w:rFonts w:ascii="Arial Unicode MS" w:eastAsia="Arial Unicode MS" w:hAnsi="Arial Unicode MS" w:cs="Arial Unicode MS"/>
          <w:color w:val="000000"/>
          <w:sz w:val="20"/>
        </w:rPr>
        <w:t xml:space="preserve"> of any American courts.   </w:t>
      </w:r>
      <w:r>
        <w:rPr>
          <w:rFonts w:ascii="Arial Unicode MS" w:eastAsia="Arial Unicode MS" w:hAnsi="Arial Unicode MS" w:cs="Arial Unicode MS"/>
          <w:vertAlign w:val="superscript"/>
        </w:rPr>
        <w:footnoteReference w:customMarkFollows="1" w:id="14"/>
        <w:t>14</w:t>
      </w:r>
      <w:r>
        <w:rPr>
          <w:rFonts w:ascii="Arial Unicode MS" w:eastAsia="Arial Unicode MS" w:hAnsi="Arial Unicode MS" w:cs="Arial Unicode MS"/>
          <w:color w:val="000000"/>
          <w:sz w:val="20"/>
        </w:rPr>
        <w:t xml:space="preserve"> The Constitution confers on Congress the power to impeach and </w:t>
      </w:r>
      <w:r>
        <w:rPr>
          <w:rFonts w:ascii="Arial Unicode MS" w:eastAsia="Arial Unicode MS" w:hAnsi="Arial Unicode MS" w:cs="Arial Unicode MS"/>
          <w:b/>
          <w:color w:val="000000"/>
          <w:sz w:val="20"/>
        </w:rPr>
        <w:t> [*328] </w:t>
      </w:r>
      <w:r>
        <w:rPr>
          <w:rFonts w:ascii="Arial Unicode MS" w:eastAsia="Arial Unicode MS" w:hAnsi="Arial Unicode MS" w:cs="Arial Unicode MS"/>
          <w:color w:val="000000"/>
          <w:sz w:val="20"/>
        </w:rPr>
        <w:t xml:space="preserve"> remove Article III judges from office.   </w:t>
      </w:r>
      <w:r>
        <w:rPr>
          <w:rFonts w:ascii="Arial Unicode MS" w:eastAsia="Arial Unicode MS" w:hAnsi="Arial Unicode MS" w:cs="Arial Unicode MS"/>
          <w:vertAlign w:val="superscript"/>
        </w:rPr>
        <w:footnoteReference w:customMarkFollows="1" w:id="15"/>
        <w:t>15</w:t>
      </w:r>
      <w:r>
        <w:rPr>
          <w:rFonts w:ascii="Arial Unicode MS" w:eastAsia="Arial Unicode MS" w:hAnsi="Arial Unicode MS" w:cs="Arial Unicode MS"/>
          <w:color w:val="000000"/>
          <w:sz w:val="20"/>
        </w:rPr>
        <w:t xml:space="preserve"> It is true that a very strong norm has developed against using this power in reaction to the content </w:t>
      </w:r>
      <w:r>
        <w:rPr>
          <w:rFonts w:ascii="Arial Unicode MS" w:eastAsia="Arial Unicode MS" w:hAnsi="Arial Unicode MS" w:cs="Arial Unicode MS"/>
          <w:color w:val="000000"/>
          <w:sz w:val="20"/>
        </w:rPr>
        <w:t xml:space="preserve">of judicial decisions (and hence to coerce different decisions in the future). We should remember, however, that the result in the early 1800s impeachment trial of Justice Samuel Chase, which is regarded as generative of the norm, was very close.   </w:t>
      </w:r>
      <w:r>
        <w:rPr>
          <w:rFonts w:ascii="Arial Unicode MS" w:eastAsia="Arial Unicode MS" w:hAnsi="Arial Unicode MS" w:cs="Arial Unicode MS"/>
          <w:vertAlign w:val="superscript"/>
        </w:rPr>
        <w:footnoteReference w:customMarkFollows="1" w:id="16"/>
        <w:t>16</w:t>
      </w:r>
    </w:p>
    <w:p w:rsidR="00A229FC" w:rsidRDefault="004A6528">
      <w:pPr>
        <w:spacing w:before="200" w:line="260" w:lineRule="atLeast"/>
        <w:jc w:val="both"/>
      </w:pPr>
      <w:r>
        <w:rPr>
          <w:rFonts w:ascii="Arial Unicode MS" w:eastAsia="Arial Unicode MS" w:hAnsi="Arial Unicode MS" w:cs="Arial Unicode MS"/>
          <w:color w:val="000000"/>
          <w:sz w:val="20"/>
        </w:rPr>
        <w:t xml:space="preserve">The </w:t>
      </w:r>
      <w:r>
        <w:rPr>
          <w:rFonts w:ascii="Arial Unicode MS" w:eastAsia="Arial Unicode MS" w:hAnsi="Arial Unicode MS" w:cs="Arial Unicode MS"/>
          <w:color w:val="000000"/>
          <w:sz w:val="20"/>
        </w:rPr>
        <w:t>Constitution also confers on Congress the power to determine which if any lower federal courts will exist and, as interpreted, which if any of the cases and controversies enumerated in Article III they will be enabled to hear, and even the appellate jurisd</w:t>
      </w:r>
      <w:r>
        <w:rPr>
          <w:rFonts w:ascii="Arial Unicode MS" w:eastAsia="Arial Unicode MS" w:hAnsi="Arial Unicode MS" w:cs="Arial Unicode MS"/>
          <w:color w:val="000000"/>
          <w:sz w:val="20"/>
        </w:rPr>
        <w:t xml:space="preserve">iction of the Supreme Court is subject to exceptions and regulations Congress may prescribe.   </w:t>
      </w:r>
      <w:r>
        <w:rPr>
          <w:rFonts w:ascii="Arial Unicode MS" w:eastAsia="Arial Unicode MS" w:hAnsi="Arial Unicode MS" w:cs="Arial Unicode MS"/>
          <w:vertAlign w:val="superscript"/>
        </w:rPr>
        <w:footnoteReference w:customMarkFollows="1" w:id="17"/>
        <w:t>17</w:t>
      </w:r>
      <w:r>
        <w:rPr>
          <w:rFonts w:ascii="Arial Unicode MS" w:eastAsia="Arial Unicode MS" w:hAnsi="Arial Unicode MS" w:cs="Arial Unicode MS"/>
          <w:color w:val="000000"/>
          <w:sz w:val="20"/>
        </w:rPr>
        <w:t xml:space="preserve"> Although the triumph of judicial review and judicial supremacy in the nineteenth century may have helped to persuade Congress that it would be unconstitutiona</w:t>
      </w:r>
      <w:r>
        <w:rPr>
          <w:rFonts w:ascii="Arial Unicode MS" w:eastAsia="Arial Unicode MS" w:hAnsi="Arial Unicode MS" w:cs="Arial Unicode MS"/>
          <w:color w:val="000000"/>
          <w:sz w:val="20"/>
        </w:rPr>
        <w:t xml:space="preserve">l to strip the judges of the Commerce Court of their offices when it abolished that court early in the twentieth century, it did abolish the court and could take similar action in the future.   </w:t>
      </w:r>
      <w:r>
        <w:rPr>
          <w:rFonts w:ascii="Arial Unicode MS" w:eastAsia="Arial Unicode MS" w:hAnsi="Arial Unicode MS" w:cs="Arial Unicode MS"/>
          <w:vertAlign w:val="superscript"/>
        </w:rPr>
        <w:footnoteReference w:customMarkFollows="1" w:id="18"/>
        <w:t>18</w:t>
      </w:r>
    </w:p>
    <w:p w:rsidR="00A229FC" w:rsidRDefault="004A6528">
      <w:pPr>
        <w:spacing w:before="200" w:line="260" w:lineRule="atLeast"/>
        <w:jc w:val="both"/>
      </w:pPr>
      <w:r>
        <w:rPr>
          <w:rFonts w:ascii="Arial Unicode MS" w:eastAsia="Arial Unicode MS" w:hAnsi="Arial Unicode MS" w:cs="Arial Unicode MS"/>
          <w:color w:val="000000"/>
          <w:sz w:val="20"/>
        </w:rPr>
        <w:t xml:space="preserve">Congress' formal powers to control or influence the decisions of the federal courts are not confined to the impeachment process, court-stripping, and the regulation of original and appellate jurisdiction. For Congress also decides how many judges will sit </w:t>
      </w:r>
      <w:r>
        <w:rPr>
          <w:rFonts w:ascii="Arial Unicode MS" w:eastAsia="Arial Unicode MS" w:hAnsi="Arial Unicode MS" w:cs="Arial Unicode MS"/>
          <w:color w:val="000000"/>
          <w:sz w:val="20"/>
        </w:rPr>
        <w:t xml:space="preserve">on a given federal court. Some scholars conclude that it has added justices to the Supreme Court directly to affect decisions on matters of great importance to it.   </w:t>
      </w:r>
      <w:r>
        <w:rPr>
          <w:rFonts w:ascii="Arial Unicode MS" w:eastAsia="Arial Unicode MS" w:hAnsi="Arial Unicode MS" w:cs="Arial Unicode MS"/>
          <w:vertAlign w:val="superscript"/>
        </w:rPr>
        <w:footnoteReference w:customMarkFollows="1" w:id="19"/>
        <w:t>19</w:t>
      </w:r>
      <w:r>
        <w:rPr>
          <w:rFonts w:ascii="Arial Unicode MS" w:eastAsia="Arial Unicode MS" w:hAnsi="Arial Unicode MS" w:cs="Arial Unicode MS"/>
          <w:color w:val="000000"/>
          <w:sz w:val="20"/>
        </w:rPr>
        <w:t xml:space="preserve"> Again, the fact that the failure of Roosevelt's 1937 court-packing </w:t>
      </w:r>
      <w:r>
        <w:rPr>
          <w:rFonts w:ascii="Arial Unicode MS" w:eastAsia="Arial Unicode MS" w:hAnsi="Arial Unicode MS" w:cs="Arial Unicode MS"/>
          <w:b/>
          <w:color w:val="000000"/>
          <w:sz w:val="20"/>
        </w:rPr>
        <w:t> [*329] </w:t>
      </w:r>
      <w:r>
        <w:rPr>
          <w:rFonts w:ascii="Arial Unicode MS" w:eastAsia="Arial Unicode MS" w:hAnsi="Arial Unicode MS" w:cs="Arial Unicode MS"/>
          <w:color w:val="000000"/>
          <w:sz w:val="20"/>
        </w:rPr>
        <w:t xml:space="preserve"> plan has ge</w:t>
      </w:r>
      <w:r>
        <w:rPr>
          <w:rFonts w:ascii="Arial Unicode MS" w:eastAsia="Arial Unicode MS" w:hAnsi="Arial Unicode MS" w:cs="Arial Unicode MS"/>
          <w:color w:val="000000"/>
          <w:sz w:val="20"/>
        </w:rPr>
        <w:t xml:space="preserve">nerated (or confirmed) a strong norm against the use of the formal power does not negate its existence or (entirely) eliminate the shadow it may cast.   </w:t>
      </w:r>
      <w:r>
        <w:rPr>
          <w:rFonts w:ascii="Arial Unicode MS" w:eastAsia="Arial Unicode MS" w:hAnsi="Arial Unicode MS" w:cs="Arial Unicode MS"/>
          <w:vertAlign w:val="superscript"/>
        </w:rPr>
        <w:footnoteReference w:customMarkFollows="1" w:id="20"/>
        <w:t>20</w:t>
      </w:r>
    </w:p>
    <w:p w:rsidR="00A229FC" w:rsidRDefault="004A6528">
      <w:pPr>
        <w:spacing w:before="200" w:line="260" w:lineRule="atLeast"/>
        <w:jc w:val="both"/>
      </w:pPr>
      <w:r>
        <w:rPr>
          <w:rFonts w:ascii="Arial Unicode MS" w:eastAsia="Arial Unicode MS" w:hAnsi="Arial Unicode MS" w:cs="Arial Unicode MS"/>
          <w:color w:val="000000"/>
          <w:sz w:val="20"/>
        </w:rPr>
        <w:lastRenderedPageBreak/>
        <w:t>All of this would probably suffice to persuade one new to the study of our institutional arrangement</w:t>
      </w:r>
      <w:r>
        <w:rPr>
          <w:rFonts w:ascii="Arial Unicode MS" w:eastAsia="Arial Unicode MS" w:hAnsi="Arial Unicode MS" w:cs="Arial Unicode MS"/>
          <w:color w:val="000000"/>
          <w:sz w:val="20"/>
        </w:rPr>
        <w:t xml:space="preserve">s that the federal judiciary is the weakest and hence "least dangerous" branch.   </w:t>
      </w:r>
      <w:r>
        <w:rPr>
          <w:rFonts w:ascii="Arial Unicode MS" w:eastAsia="Arial Unicode MS" w:hAnsi="Arial Unicode MS" w:cs="Arial Unicode MS"/>
          <w:vertAlign w:val="superscript"/>
        </w:rPr>
        <w:footnoteReference w:customMarkFollows="1" w:id="21"/>
        <w:t>21</w:t>
      </w:r>
      <w:r>
        <w:rPr>
          <w:rFonts w:ascii="Arial Unicode MS" w:eastAsia="Arial Unicode MS" w:hAnsi="Arial Unicode MS" w:cs="Arial Unicode MS"/>
          <w:color w:val="000000"/>
          <w:sz w:val="20"/>
        </w:rPr>
        <w:t xml:space="preserve"> Yet, I have not even considered that which prompted Hamilton so to describe it in The Federalist No. 78, namely that Congress wields the power of the purse (controlling th</w:t>
      </w:r>
      <w:r>
        <w:rPr>
          <w:rFonts w:ascii="Arial Unicode MS" w:eastAsia="Arial Unicode MS" w:hAnsi="Arial Unicode MS" w:cs="Arial Unicode MS"/>
          <w:color w:val="000000"/>
          <w:sz w:val="20"/>
        </w:rPr>
        <w:t>e budget of the federal courts), while the Executive wields the power of the sword (being responsible for the enforcement of judicial decisions). Nor, of course, have I considered state court systems, in most of which the judges of at least some courts mus</w:t>
      </w:r>
      <w:r>
        <w:rPr>
          <w:rFonts w:ascii="Arial Unicode MS" w:eastAsia="Arial Unicode MS" w:hAnsi="Arial Unicode MS" w:cs="Arial Unicode MS"/>
          <w:color w:val="000000"/>
          <w:sz w:val="20"/>
        </w:rPr>
        <w:t xml:space="preserve">t stand for some form of election and serve for terms far shorter than life.   </w:t>
      </w:r>
      <w:r>
        <w:rPr>
          <w:rFonts w:ascii="Arial Unicode MS" w:eastAsia="Arial Unicode MS" w:hAnsi="Arial Unicode MS" w:cs="Arial Unicode MS"/>
          <w:vertAlign w:val="superscript"/>
        </w:rPr>
        <w:footnoteReference w:customMarkFollows="1" w:id="22"/>
        <w:t>22</w:t>
      </w:r>
    </w:p>
    <w:p w:rsidR="00A229FC" w:rsidRDefault="004A6528">
      <w:pPr>
        <w:spacing w:before="200" w:line="260" w:lineRule="atLeast"/>
        <w:jc w:val="both"/>
      </w:pPr>
      <w:r>
        <w:rPr>
          <w:rFonts w:ascii="Arial Unicode MS" w:eastAsia="Arial Unicode MS" w:hAnsi="Arial Unicode MS" w:cs="Arial Unicode MS"/>
          <w:color w:val="000000"/>
          <w:sz w:val="20"/>
        </w:rPr>
        <w:t>These formal exogenous constraints are potent evidence against any assertion, explicit or implicit, that the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we use as a label to describe the result </w:t>
      </w:r>
      <w:r>
        <w:rPr>
          <w:rFonts w:ascii="Arial Unicode MS" w:eastAsia="Arial Unicode MS" w:hAnsi="Arial Unicode MS" w:cs="Arial Unicode MS"/>
          <w:color w:val="000000"/>
          <w:sz w:val="20"/>
        </w:rPr>
        <w:t>of the arrangements made for the federal judiciary means, or could possibly have been intended to mean, complete decisional independence. It is also likely that the architects of those arrangements envisioned and thus took into account endogenous constrain</w:t>
      </w:r>
      <w:r>
        <w:rPr>
          <w:rFonts w:ascii="Arial Unicode MS" w:eastAsia="Arial Unicode MS" w:hAnsi="Arial Unicode MS" w:cs="Arial Unicode MS"/>
          <w:color w:val="000000"/>
          <w:sz w:val="20"/>
        </w:rPr>
        <w:t xml:space="preserve">ts on decisional independence. Law itself may have been thought to function as such a constraint, at least to the extent that it was (sincerely) believed to be determinate and discoverable (as opposed to indeterminate and judicially created).   </w:t>
      </w:r>
      <w:r>
        <w:rPr>
          <w:rFonts w:ascii="Arial Unicode MS" w:eastAsia="Arial Unicode MS" w:hAnsi="Arial Unicode MS" w:cs="Arial Unicode MS"/>
          <w:vertAlign w:val="superscript"/>
        </w:rPr>
        <w:footnoteReference w:customMarkFollows="1" w:id="23"/>
        <w:t>23</w:t>
      </w:r>
      <w:r>
        <w:rPr>
          <w:rFonts w:ascii="Arial Unicode MS" w:eastAsia="Arial Unicode MS" w:hAnsi="Arial Unicode MS" w:cs="Arial Unicode MS"/>
          <w:color w:val="000000"/>
          <w:sz w:val="20"/>
        </w:rPr>
        <w:t xml:space="preserve"> The exis</w:t>
      </w:r>
      <w:r>
        <w:rPr>
          <w:rFonts w:ascii="Arial Unicode MS" w:eastAsia="Arial Unicode MS" w:hAnsi="Arial Unicode MS" w:cs="Arial Unicode MS"/>
          <w:color w:val="000000"/>
          <w:sz w:val="20"/>
        </w:rPr>
        <w:t xml:space="preserve">tence in the Constitution of both the Supreme Court and the Supremacy Clause suggests others, to wit, a hierarchy of authority and at least the beginnings of institutional hierarchy.   </w:t>
      </w:r>
      <w:r>
        <w:rPr>
          <w:rFonts w:ascii="Arial Unicode MS" w:eastAsia="Arial Unicode MS" w:hAnsi="Arial Unicode MS" w:cs="Arial Unicode MS"/>
          <w:vertAlign w:val="superscript"/>
        </w:rPr>
        <w:footnoteReference w:customMarkFollows="1" w:id="24"/>
        <w:t>24</w:t>
      </w:r>
    </w:p>
    <w:p w:rsidR="00A229FC" w:rsidRDefault="004A6528">
      <w:pPr>
        <w:spacing w:before="200" w:line="260" w:lineRule="atLeast"/>
        <w:jc w:val="both"/>
      </w:pPr>
      <w:r>
        <w:rPr>
          <w:rFonts w:ascii="Arial Unicode MS" w:eastAsia="Arial Unicode MS" w:hAnsi="Arial Unicode MS" w:cs="Arial Unicode MS"/>
          <w:color w:val="000000"/>
          <w:sz w:val="20"/>
        </w:rPr>
        <w:t xml:space="preserve">For these purposes it is not necessary to agree about--and I do not </w:t>
      </w:r>
      <w:r>
        <w:rPr>
          <w:rFonts w:ascii="Arial Unicode MS" w:eastAsia="Arial Unicode MS" w:hAnsi="Arial Unicode MS" w:cs="Arial Unicode MS"/>
          <w:color w:val="000000"/>
          <w:sz w:val="20"/>
        </w:rPr>
        <w:t xml:space="preserve">here seek to identify--the goals that the architects of the federal (or any other) court system actually did seek to achieve in providing the measure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they </w:t>
      </w:r>
      <w:r>
        <w:rPr>
          <w:rFonts w:ascii="Arial Unicode MS" w:eastAsia="Arial Unicode MS" w:hAnsi="Arial Unicode MS" w:cs="Arial Unicode MS"/>
          <w:b/>
          <w:color w:val="000000"/>
          <w:sz w:val="20"/>
        </w:rPr>
        <w:t> [*330] </w:t>
      </w:r>
      <w:r>
        <w:rPr>
          <w:rFonts w:ascii="Arial Unicode MS" w:eastAsia="Arial Unicode MS" w:hAnsi="Arial Unicode MS" w:cs="Arial Unicode MS"/>
          <w:color w:val="000000"/>
          <w:sz w:val="20"/>
        </w:rPr>
        <w:t xml:space="preserve"> did, or that the architects of the future should seek to achieve. P</w:t>
      </w:r>
      <w:r>
        <w:rPr>
          <w:rFonts w:ascii="Arial Unicode MS" w:eastAsia="Arial Unicode MS" w:hAnsi="Arial Unicode MS" w:cs="Arial Unicode MS"/>
          <w:color w:val="000000"/>
          <w:sz w:val="20"/>
        </w:rPr>
        <w:t xml:space="preserve">rofessor Rubin's general approach, reflecting the modern administrative state, causes him to dismiss the contemporary relevance of separation of powers and to highlight the due process values served by decisional independence.   </w:t>
      </w:r>
      <w:r>
        <w:rPr>
          <w:rFonts w:ascii="Arial Unicode MS" w:eastAsia="Arial Unicode MS" w:hAnsi="Arial Unicode MS" w:cs="Arial Unicode MS"/>
          <w:vertAlign w:val="superscript"/>
        </w:rPr>
        <w:footnoteReference w:customMarkFollows="1" w:id="25"/>
        <w:t>25</w:t>
      </w:r>
      <w:r>
        <w:rPr>
          <w:rFonts w:ascii="Arial Unicode MS" w:eastAsia="Arial Unicode MS" w:hAnsi="Arial Unicode MS" w:cs="Arial Unicode MS"/>
          <w:color w:val="000000"/>
          <w:sz w:val="20"/>
        </w:rPr>
        <w:t xml:space="preserve"> Professor Scheppele's aw</w:t>
      </w:r>
      <w:r>
        <w:rPr>
          <w:rFonts w:ascii="Arial Unicode MS" w:eastAsia="Arial Unicode MS" w:hAnsi="Arial Unicode MS" w:cs="Arial Unicode MS"/>
          <w:color w:val="000000"/>
          <w:sz w:val="20"/>
        </w:rPr>
        <w:t xml:space="preserve">areness that due process, however important, may yield nothing more than arid formalism and her concern with constitutional courts in developing democracies cause her to highlight judicial review.   </w:t>
      </w:r>
      <w:r>
        <w:rPr>
          <w:rFonts w:ascii="Arial Unicode MS" w:eastAsia="Arial Unicode MS" w:hAnsi="Arial Unicode MS" w:cs="Arial Unicode MS"/>
          <w:vertAlign w:val="superscript"/>
        </w:rPr>
        <w:footnoteReference w:customMarkFollows="1" w:id="26"/>
        <w:t>26</w:t>
      </w:r>
      <w:r>
        <w:rPr>
          <w:rFonts w:ascii="Arial Unicode MS" w:eastAsia="Arial Unicode MS" w:hAnsi="Arial Unicode MS" w:cs="Arial Unicode MS"/>
          <w:color w:val="000000"/>
          <w:sz w:val="20"/>
        </w:rPr>
        <w:t xml:space="preserve"> The framers of the United States Constitution appear t</w:t>
      </w:r>
      <w:r>
        <w:rPr>
          <w:rFonts w:ascii="Arial Unicode MS" w:eastAsia="Arial Unicode MS" w:hAnsi="Arial Unicode MS" w:cs="Arial Unicode MS"/>
          <w:color w:val="000000"/>
          <w:sz w:val="20"/>
        </w:rPr>
        <w:t xml:space="preserve">o have sought to achieve both goals in making the arrangements they did for the federal judiciary.   </w:t>
      </w:r>
      <w:r>
        <w:rPr>
          <w:rFonts w:ascii="Arial Unicode MS" w:eastAsia="Arial Unicode MS" w:hAnsi="Arial Unicode MS" w:cs="Arial Unicode MS"/>
          <w:vertAlign w:val="superscript"/>
        </w:rPr>
        <w:footnoteReference w:customMarkFollows="1" w:id="27"/>
        <w:t>27</w:t>
      </w:r>
    </w:p>
    <w:p w:rsidR="00A229FC" w:rsidRDefault="004A6528">
      <w:pPr>
        <w:spacing w:before="200" w:line="260" w:lineRule="atLeast"/>
        <w:jc w:val="both"/>
      </w:pPr>
      <w:r>
        <w:rPr>
          <w:rFonts w:ascii="Arial Unicode MS" w:eastAsia="Arial Unicode MS" w:hAnsi="Arial Unicode MS" w:cs="Arial Unicode MS"/>
          <w:color w:val="000000"/>
          <w:sz w:val="20"/>
        </w:rPr>
        <w:t>The United States is not the same country it was in 1787, and although our Constitution has changed very little in the intervening years, the same cannot be said about our notions of law and lawmaking. Moreover, as we have seen, the Constitution would prov</w:t>
      </w:r>
      <w:r>
        <w:rPr>
          <w:rFonts w:ascii="Arial Unicode MS" w:eastAsia="Arial Unicode MS" w:hAnsi="Arial Unicode MS" w:cs="Arial Unicode MS"/>
          <w:color w:val="000000"/>
          <w:sz w:val="20"/>
        </w:rPr>
        <w:t xml:space="preserve">ide very little protection against an executive and legislature intent on controlling the decisional independence of the federal courts. Finally, change rather than permanence has been the norm in </w:t>
      </w:r>
      <w:r>
        <w:rPr>
          <w:rFonts w:ascii="Arial Unicode MS" w:eastAsia="Arial Unicode MS" w:hAnsi="Arial Unicode MS" w:cs="Arial Unicode MS"/>
          <w:color w:val="000000"/>
          <w:sz w:val="20"/>
        </w:rPr>
        <w:lastRenderedPageBreak/>
        <w:t>the architecture of the arrangements that formally determin</w:t>
      </w:r>
      <w:r>
        <w:rPr>
          <w:rFonts w:ascii="Arial Unicode MS" w:eastAsia="Arial Unicode MS" w:hAnsi="Arial Unicode MS" w:cs="Arial Unicode MS"/>
          <w:color w:val="000000"/>
          <w:sz w:val="20"/>
        </w:rPr>
        <w:t xml:space="preserve">e state court independence.   </w:t>
      </w:r>
      <w:r>
        <w:rPr>
          <w:rFonts w:ascii="Arial Unicode MS" w:eastAsia="Arial Unicode MS" w:hAnsi="Arial Unicode MS" w:cs="Arial Unicode MS"/>
          <w:vertAlign w:val="superscript"/>
        </w:rPr>
        <w:footnoteReference w:customMarkFollows="1" w:id="28"/>
        <w:t>28</w:t>
      </w:r>
      <w:r>
        <w:rPr>
          <w:rFonts w:ascii="Arial Unicode MS" w:eastAsia="Arial Unicode MS" w:hAnsi="Arial Unicode MS" w:cs="Arial Unicode MS"/>
          <w:color w:val="000000"/>
          <w:sz w:val="20"/>
        </w:rPr>
        <w:t xml:space="preserve"> This suggests that, as the ends to be achieved change, so (subject to federal or state constitutions) may the means.</w:t>
      </w:r>
    </w:p>
    <w:p w:rsidR="00A229FC" w:rsidRDefault="004A6528">
      <w:pPr>
        <w:spacing w:before="200" w:line="260" w:lineRule="atLeast"/>
        <w:jc w:val="both"/>
      </w:pPr>
      <w:hyperlink r:id="rId18" w:history="1">
        <w:r>
          <w:rPr>
            <w:rFonts w:ascii="Arial Unicode MS" w:eastAsia="Arial Unicode MS" w:hAnsi="Arial Unicode MS" w:cs="Arial Unicode MS"/>
            <w:i/>
            <w:color w:val="0077CC"/>
            <w:sz w:val="20"/>
            <w:u w:val="single"/>
            <w:shd w:val="clear" w:color="auto" w:fill="FFFFFF"/>
          </w:rPr>
          <w:t>III</w:t>
        </w:r>
      </w:hyperlink>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JUDICIAL ACCOUNTABILITY ARE DIFFERENT SIDES OF THE SAME COIN</w:t>
      </w:r>
    </w:p>
    <w:p w:rsidR="00A229FC" w:rsidRDefault="004A6528">
      <w:pPr>
        <w:spacing w:before="200" w:line="260" w:lineRule="atLeast"/>
        <w:jc w:val="both"/>
      </w:pPr>
      <w:r>
        <w:rPr>
          <w:rFonts w:ascii="Arial Unicode MS" w:eastAsia="Arial Unicode MS" w:hAnsi="Arial Unicode MS" w:cs="Arial Unicode MS"/>
          <w:color w:val="000000"/>
          <w:sz w:val="20"/>
        </w:rPr>
        <w:t xml:space="preserve">In previous work positing as the central goal of the architects of federal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the enablement of judi</w:t>
      </w:r>
      <w:r>
        <w:rPr>
          <w:rFonts w:ascii="Arial Unicode MS" w:eastAsia="Arial Unicode MS" w:hAnsi="Arial Unicode MS" w:cs="Arial Unicode MS"/>
          <w:color w:val="000000"/>
          <w:sz w:val="20"/>
        </w:rPr>
        <w:t>cial review, I explored the implications of the fact that the legal arrangements whose consequences are described by the terms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and "judicial accountability" are separately situated in the Constitution.</w:t>
      </w:r>
    </w:p>
    <w:p w:rsidR="00A229FC" w:rsidRDefault="004A6528">
      <w:pPr>
        <w:spacing w:before="200" w:line="260" w:lineRule="atLeast"/>
        <w:ind w:left="400"/>
        <w:jc w:val="both"/>
      </w:pPr>
      <w:r>
        <w:rPr>
          <w:rFonts w:ascii="Arial Unicode MS" w:eastAsia="Arial Unicode MS" w:hAnsi="Arial Unicode MS" w:cs="Arial Unicode MS"/>
          <w:color w:val="000000"/>
          <w:sz w:val="20"/>
        </w:rPr>
        <w:t>If this were all, one might pl</w:t>
      </w:r>
      <w:r>
        <w:rPr>
          <w:rFonts w:ascii="Arial Unicode MS" w:eastAsia="Arial Unicode MS" w:hAnsi="Arial Unicode MS" w:cs="Arial Unicode MS"/>
          <w:color w:val="000000"/>
          <w:sz w:val="20"/>
        </w:rPr>
        <w:t xml:space="preserve">ausibly maintain that, because the legal arrangements whose consequences they describe are separately situated in the Constitution,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judicial accountability are analytically discrete concepts, at least as they concern the federal j</w:t>
      </w:r>
      <w:r>
        <w:rPr>
          <w:rFonts w:ascii="Arial Unicode MS" w:eastAsia="Arial Unicode MS" w:hAnsi="Arial Unicode MS" w:cs="Arial Unicode MS"/>
          <w:color w:val="000000"/>
          <w:sz w:val="20"/>
        </w:rPr>
        <w:t xml:space="preserve">udiciary. Even on those terms, however, the argument would be difficult to maintain. That is because, as a concept that describes the consequences of legal arrangements,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invites attention to that which it denies, a process that quickl</w:t>
      </w:r>
      <w:r>
        <w:rPr>
          <w:rFonts w:ascii="Arial Unicode MS" w:eastAsia="Arial Unicode MS" w:hAnsi="Arial Unicode MS" w:cs="Arial Unicode MS"/>
          <w:color w:val="000000"/>
          <w:sz w:val="20"/>
        </w:rPr>
        <w:t>y directs attention to the importance of context and purpose.</w:t>
      </w:r>
    </w:p>
    <w:p w:rsidR="00A229FC" w:rsidRDefault="004A6528">
      <w:pPr>
        <w:spacing w:before="200" w:line="260" w:lineRule="atLeast"/>
        <w:ind w:left="400"/>
        <w:jc w:val="both"/>
      </w:pPr>
      <w:r>
        <w:rPr>
          <w:rFonts w:ascii="Arial Unicode MS" w:eastAsia="Arial Unicode MS" w:hAnsi="Arial Unicode MS" w:cs="Arial Unicode MS"/>
          <w:color w:val="000000"/>
          <w:sz w:val="20"/>
        </w:rPr>
        <w:t xml:space="preserve">Once one has formulated the concept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light of its purposes, it becomes clear that, at the federal level, "the article respecting </w:t>
      </w:r>
      <w:r>
        <w:rPr>
          <w:rFonts w:ascii="Arial Unicode MS" w:eastAsia="Arial Unicode MS" w:hAnsi="Arial Unicode MS" w:cs="Arial Unicode MS"/>
          <w:b/>
          <w:color w:val="000000"/>
          <w:sz w:val="20"/>
        </w:rPr>
        <w:t> [*331] </w:t>
      </w:r>
      <w:r>
        <w:rPr>
          <w:rFonts w:ascii="Arial Unicode MS" w:eastAsia="Arial Unicode MS" w:hAnsi="Arial Unicode MS" w:cs="Arial Unicode MS"/>
          <w:color w:val="000000"/>
          <w:sz w:val="20"/>
        </w:rPr>
        <w:t xml:space="preserve"> impeachments"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the "only provision" that confers power, the exercise of which would deny the power of federal courts to make decisions free of executive or legislative control. Indeed, the impeachment article has become a virtual dead letter for that purpose, but, as we</w:t>
      </w:r>
      <w:r>
        <w:rPr>
          <w:rFonts w:ascii="Arial Unicode MS" w:eastAsia="Arial Unicode MS" w:hAnsi="Arial Unicode MS" w:cs="Arial Unicode MS"/>
          <w:color w:val="000000"/>
          <w:sz w:val="20"/>
        </w:rPr>
        <w:t xml:space="preserve"> have seen, the political branches are hardly without alternative weapons.</w:t>
      </w:r>
    </w:p>
    <w:p w:rsidR="00A229FC" w:rsidRDefault="004A6528">
      <w:pPr>
        <w:spacing w:before="200" w:line="260" w:lineRule="atLeast"/>
        <w:ind w:left="400"/>
        <w:jc w:val="both"/>
      </w:pPr>
      <w:r>
        <w:rPr>
          <w:rFonts w:ascii="Arial Unicode MS" w:eastAsia="Arial Unicode MS" w:hAnsi="Arial Unicode MS" w:cs="Arial Unicode MS"/>
          <w:color w:val="000000"/>
          <w:sz w:val="20"/>
        </w:rPr>
        <w:t xml:space="preserve">To some extent, confusion on this matter may arise from the restricted meaning of "judicial accountability" that follows from consideration of the limits history has imposed on the </w:t>
      </w:r>
      <w:r>
        <w:rPr>
          <w:rFonts w:ascii="Arial Unicode MS" w:eastAsia="Arial Unicode MS" w:hAnsi="Arial Unicode MS" w:cs="Arial Unicode MS"/>
          <w:color w:val="000000"/>
          <w:sz w:val="20"/>
        </w:rPr>
        <w:t xml:space="preserve">federal impeachment power. But again, as a purposive legal concept,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not so restricted, and in thinking about the level of executive or legislative control or influence that is compatible with a desired level of independence, we are</w:t>
      </w:r>
      <w:r>
        <w:rPr>
          <w:rFonts w:ascii="Arial Unicode MS" w:eastAsia="Arial Unicode MS" w:hAnsi="Arial Unicode MS" w:cs="Arial Unicode MS"/>
          <w:color w:val="000000"/>
          <w:sz w:val="20"/>
        </w:rPr>
        <w:t xml:space="preserve"> thinking about accountability. The same is true in states with elective systems, where the inquiry also includes the level of popular control or influence.   </w:t>
      </w:r>
      <w:r>
        <w:rPr>
          <w:rFonts w:ascii="Arial Unicode MS" w:eastAsia="Arial Unicode MS" w:hAnsi="Arial Unicode MS" w:cs="Arial Unicode MS"/>
          <w:vertAlign w:val="superscript"/>
        </w:rPr>
        <w:footnoteReference w:customMarkFollows="1" w:id="29"/>
        <w:t>29</w:t>
      </w:r>
    </w:p>
    <w:p w:rsidR="00A229FC" w:rsidRDefault="004A6528">
      <w:pPr>
        <w:spacing w:before="200" w:line="260" w:lineRule="atLeast"/>
        <w:jc w:val="both"/>
      </w:pPr>
      <w:r>
        <w:rPr>
          <w:rFonts w:ascii="Arial Unicode MS" w:eastAsia="Arial Unicode MS" w:hAnsi="Arial Unicode MS" w:cs="Arial Unicode MS"/>
          <w:color w:val="000000"/>
          <w:sz w:val="20"/>
        </w:rPr>
        <w:t xml:space="preserve">The temptation to place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judicial accountability in opposition may be</w:t>
      </w:r>
      <w:r>
        <w:rPr>
          <w:rFonts w:ascii="Arial Unicode MS" w:eastAsia="Arial Unicode MS" w:hAnsi="Arial Unicode MS" w:cs="Arial Unicode MS"/>
          <w:color w:val="000000"/>
          <w:sz w:val="20"/>
        </w:rPr>
        <w:t xml:space="preserve"> difficult to resist if one views the problem of independence for judges as a unique phenomenon. The truth is that, to the contrary, independence is a tool used by those responsible for the structure and operation of many government institutions.   </w:t>
      </w:r>
      <w:r>
        <w:rPr>
          <w:rFonts w:ascii="Arial Unicode MS" w:eastAsia="Arial Unicode MS" w:hAnsi="Arial Unicode MS" w:cs="Arial Unicode MS"/>
          <w:vertAlign w:val="superscript"/>
        </w:rPr>
        <w:footnoteReference w:customMarkFollows="1" w:id="30"/>
        <w:t>30</w:t>
      </w:r>
      <w:r>
        <w:rPr>
          <w:rFonts w:ascii="Arial Unicode MS" w:eastAsia="Arial Unicode MS" w:hAnsi="Arial Unicode MS" w:cs="Arial Unicode MS"/>
          <w:color w:val="000000"/>
          <w:sz w:val="20"/>
        </w:rPr>
        <w:t xml:space="preserve"> This</w:t>
      </w:r>
      <w:r>
        <w:rPr>
          <w:rFonts w:ascii="Arial Unicode MS" w:eastAsia="Arial Unicode MS" w:hAnsi="Arial Unicode MS" w:cs="Arial Unicode MS"/>
          <w:color w:val="000000"/>
          <w:sz w:val="20"/>
        </w:rPr>
        <w:t xml:space="preserve"> perspective instantiates, and thus highlights the importance of, an instrumental approach to the concept of independence. Moreover, to the extent that we are not hostage to history and that constitutions permit, viewing the judiciary as one part of a comp</w:t>
      </w:r>
      <w:r>
        <w:rPr>
          <w:rFonts w:ascii="Arial Unicode MS" w:eastAsia="Arial Unicode MS" w:hAnsi="Arial Unicode MS" w:cs="Arial Unicode MS"/>
          <w:color w:val="000000"/>
          <w:sz w:val="20"/>
        </w:rPr>
        <w:t xml:space="preserve">lex governmental apparatus holds more promise of yielding a realistic conception of what it is we seek from courts today, and the balance between independence and accountability that we must afford them in order to get it, than an account that is stuck in </w:t>
      </w:r>
      <w:r>
        <w:rPr>
          <w:rFonts w:ascii="Arial Unicode MS" w:eastAsia="Arial Unicode MS" w:hAnsi="Arial Unicode MS" w:cs="Arial Unicode MS"/>
          <w:color w:val="000000"/>
          <w:sz w:val="20"/>
        </w:rPr>
        <w:t>1787 and/or that disembodies (usually through apotheosis) courts and their independence.</w:t>
      </w:r>
    </w:p>
    <w:p w:rsidR="00A229FC" w:rsidRDefault="004A6528">
      <w:pPr>
        <w:spacing w:before="200" w:line="260" w:lineRule="atLeast"/>
        <w:jc w:val="both"/>
      </w:pPr>
      <w:r>
        <w:rPr>
          <w:rFonts w:ascii="Arial Unicode MS" w:eastAsia="Arial Unicode MS" w:hAnsi="Arial Unicode MS" w:cs="Arial Unicode MS"/>
          <w:color w:val="000000"/>
          <w:sz w:val="20"/>
        </w:rPr>
        <w:t xml:space="preserve">Both the realization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judicial accountability are different sides of the same coin and the knowledge that achieving the proper balance be</w:t>
      </w:r>
      <w:r>
        <w:rPr>
          <w:rFonts w:ascii="Arial Unicode MS" w:eastAsia="Arial Unicode MS" w:hAnsi="Arial Unicode MS" w:cs="Arial Unicode MS"/>
          <w:color w:val="000000"/>
          <w:sz w:val="20"/>
        </w:rPr>
        <w:t xml:space="preserve">tween them is not a challenge unique to the judiciary should </w:t>
      </w:r>
      <w:r>
        <w:rPr>
          <w:rFonts w:ascii="Arial Unicode MS" w:eastAsia="Arial Unicode MS" w:hAnsi="Arial Unicode MS" w:cs="Arial Unicode MS"/>
          <w:color w:val="000000"/>
          <w:sz w:val="20"/>
        </w:rPr>
        <w:lastRenderedPageBreak/>
        <w:t xml:space="preserve">assist in identifying and understanding the complex set of informal norms and understandings that may have more practical importance to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accountability) than any formal </w:t>
      </w:r>
      <w:r>
        <w:rPr>
          <w:rFonts w:ascii="Arial Unicode MS" w:eastAsia="Arial Unicode MS" w:hAnsi="Arial Unicode MS" w:cs="Arial Unicode MS"/>
          <w:color w:val="000000"/>
          <w:sz w:val="20"/>
        </w:rPr>
        <w:t xml:space="preserve">rules.   </w:t>
      </w:r>
      <w:r>
        <w:rPr>
          <w:rFonts w:ascii="Arial Unicode MS" w:eastAsia="Arial Unicode MS" w:hAnsi="Arial Unicode MS" w:cs="Arial Unicode MS"/>
          <w:vertAlign w:val="superscript"/>
        </w:rPr>
        <w:footnoteReference w:customMarkFollows="1" w:id="31"/>
        <w:t>31</w:t>
      </w:r>
      <w:r>
        <w:rPr>
          <w:rFonts w:ascii="Arial Unicode MS" w:eastAsia="Arial Unicode MS" w:hAnsi="Arial Unicode MS" w:cs="Arial Unicode MS"/>
          <w:color w:val="000000"/>
          <w:sz w:val="20"/>
        </w:rPr>
        <w:t xml:space="preserve"> Insisting on the traditional dichotomy or on the uniqueness of the judiciary, to the contrary, obscures the processes of interaction and dialogue that we </w:t>
      </w:r>
      <w:r>
        <w:rPr>
          <w:rFonts w:ascii="Arial Unicode MS" w:eastAsia="Arial Unicode MS" w:hAnsi="Arial Unicode MS" w:cs="Arial Unicode MS"/>
          <w:b/>
          <w:color w:val="000000"/>
          <w:sz w:val="20"/>
        </w:rPr>
        <w:t> [*332] </w:t>
      </w:r>
      <w:r>
        <w:rPr>
          <w:rFonts w:ascii="Arial Unicode MS" w:eastAsia="Arial Unicode MS" w:hAnsi="Arial Unicode MS" w:cs="Arial Unicode MS"/>
          <w:color w:val="000000"/>
          <w:sz w:val="20"/>
        </w:rPr>
        <w:t xml:space="preserve"> know characterize institutional relationships in other systems, both ancient   </w:t>
      </w:r>
      <w:r>
        <w:rPr>
          <w:rFonts w:ascii="Arial Unicode MS" w:eastAsia="Arial Unicode MS" w:hAnsi="Arial Unicode MS" w:cs="Arial Unicode MS"/>
          <w:vertAlign w:val="superscript"/>
        </w:rPr>
        <w:footnoteReference w:customMarkFollows="1" w:id="32"/>
        <w:t>32</w:t>
      </w:r>
      <w:r>
        <w:rPr>
          <w:rFonts w:ascii="Arial Unicode MS" w:eastAsia="Arial Unicode MS" w:hAnsi="Arial Unicode MS" w:cs="Arial Unicode MS"/>
          <w:color w:val="000000"/>
          <w:sz w:val="20"/>
        </w:rPr>
        <w:t xml:space="preserve"> and very new,   </w:t>
      </w:r>
      <w:r>
        <w:rPr>
          <w:rFonts w:ascii="Arial Unicode MS" w:eastAsia="Arial Unicode MS" w:hAnsi="Arial Unicode MS" w:cs="Arial Unicode MS"/>
          <w:vertAlign w:val="superscript"/>
        </w:rPr>
        <w:footnoteReference w:customMarkFollows="1" w:id="33"/>
        <w:t>33</w:t>
      </w:r>
      <w:r>
        <w:rPr>
          <w:rFonts w:ascii="Arial Unicode MS" w:eastAsia="Arial Unicode MS" w:hAnsi="Arial Unicode MS" w:cs="Arial Unicode MS"/>
          <w:color w:val="000000"/>
          <w:sz w:val="20"/>
        </w:rPr>
        <w:t xml:space="preserve"> and that I believe also characterize such relationships in this country.</w:t>
      </w:r>
    </w:p>
    <w:p w:rsidR="00A229FC" w:rsidRDefault="004A6528">
      <w:pPr>
        <w:spacing w:before="200" w:line="260" w:lineRule="atLeast"/>
        <w:jc w:val="both"/>
      </w:pPr>
      <w:r>
        <w:rPr>
          <w:rFonts w:ascii="Arial Unicode MS" w:eastAsia="Arial Unicode MS" w:hAnsi="Arial Unicode MS" w:cs="Arial Unicode MS"/>
          <w:color w:val="000000"/>
          <w:sz w:val="20"/>
        </w:rPr>
        <w:t xml:space="preserve">Finally, viewing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accountability as the joint product of purposive legal and political arrangements helps one to understand the weaknesses</w:t>
      </w:r>
      <w:r>
        <w:rPr>
          <w:rFonts w:ascii="Arial Unicode MS" w:eastAsia="Arial Unicode MS" w:hAnsi="Arial Unicode MS" w:cs="Arial Unicode MS"/>
          <w:color w:val="000000"/>
          <w:sz w:val="20"/>
        </w:rPr>
        <w:t xml:space="preserve"> of another traditional dichotomy encountered in the literature: that between the independence of an individual judge and the independence of the court and/or judicial system of which that judge is a member:</w:t>
      </w:r>
    </w:p>
    <w:p w:rsidR="00A229FC" w:rsidRDefault="004A6528">
      <w:pPr>
        <w:spacing w:before="60" w:line="260" w:lineRule="atLeast"/>
        <w:ind w:left="400"/>
        <w:jc w:val="both"/>
      </w:pPr>
      <w:r>
        <w:rPr>
          <w:rFonts w:ascii="Arial Unicode MS" w:eastAsia="Arial Unicode MS" w:hAnsi="Arial Unicode MS" w:cs="Arial Unicode MS"/>
          <w:color w:val="000000"/>
          <w:sz w:val="20"/>
        </w:rPr>
        <w:t>The capacity of the judiciary, federal and state</w:t>
      </w:r>
      <w:r>
        <w:rPr>
          <w:rFonts w:ascii="Arial Unicode MS" w:eastAsia="Arial Unicode MS" w:hAnsi="Arial Unicode MS" w:cs="Arial Unicode MS"/>
          <w:color w:val="000000"/>
          <w:sz w:val="20"/>
        </w:rPr>
        <w:t xml:space="preserve">, to function independently of control by the executive and legislative branches . . . requires the capacity of individual judges to enjoy [a measure of] extrainstitutional independence. It also requires that the judiciary, as a system of courts, function </w:t>
      </w:r>
      <w:r>
        <w:rPr>
          <w:rFonts w:ascii="Arial Unicode MS" w:eastAsia="Arial Unicode MS" w:hAnsi="Arial Unicode MS" w:cs="Arial Unicode MS"/>
          <w:color w:val="000000"/>
          <w:sz w:val="20"/>
        </w:rPr>
        <w:t xml:space="preserve">and be perceived to function according to law. This in turn requires that individual judges yield some intrainstitutional independence.   </w:t>
      </w:r>
      <w:r>
        <w:rPr>
          <w:rFonts w:ascii="Arial Unicode MS" w:eastAsia="Arial Unicode MS" w:hAnsi="Arial Unicode MS" w:cs="Arial Unicode MS"/>
          <w:vertAlign w:val="superscript"/>
        </w:rPr>
        <w:footnoteReference w:customMarkFollows="1" w:id="34"/>
        <w:t>34</w:t>
      </w:r>
    </w:p>
    <w:p w:rsidR="00A229FC" w:rsidRDefault="004A6528">
      <w:pPr>
        <w:spacing w:before="200" w:line="260" w:lineRule="atLeast"/>
        <w:jc w:val="both"/>
      </w:pPr>
      <w:hyperlink r:id="rId19" w:history="1">
        <w:r>
          <w:rPr>
            <w:rFonts w:ascii="Arial Unicode MS" w:eastAsia="Arial Unicode MS" w:hAnsi="Arial Unicode MS" w:cs="Arial Unicode MS"/>
            <w:i/>
            <w:color w:val="0077CC"/>
            <w:sz w:val="20"/>
            <w:u w:val="single"/>
            <w:shd w:val="clear" w:color="auto" w:fill="FFFFFF"/>
          </w:rPr>
          <w:t>IV</w:t>
        </w:r>
      </w:hyperlink>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NOT A MONOLITH (UNLESS THE ENDS ARE ALWAYS AND EVERYWHERE THE SAME)</w:t>
      </w:r>
    </w:p>
    <w:p w:rsidR="00A229FC" w:rsidRDefault="004A6528">
      <w:pPr>
        <w:spacing w:before="240" w:line="260" w:lineRule="atLeast"/>
        <w:jc w:val="both"/>
      </w:pPr>
      <w:hyperlink r:id="rId20" w:history="1">
        <w:r>
          <w:rPr>
            <w:rFonts w:ascii="Arial Unicode MS" w:eastAsia="Arial Unicode MS" w:hAnsi="Arial Unicode MS" w:cs="Arial Unicode MS"/>
            <w:i/>
            <w:color w:val="0077CC"/>
            <w:sz w:val="20"/>
            <w:u w:val="single"/>
            <w:shd w:val="clear" w:color="auto" w:fill="FFFFFF"/>
          </w:rPr>
          <w:t>I</w:t>
        </w:r>
      </w:hyperlink>
      <w:r>
        <w:rPr>
          <w:rFonts w:ascii="Arial Unicode MS" w:eastAsia="Arial Unicode MS" w:hAnsi="Arial Unicode MS" w:cs="Arial Unicode MS"/>
          <w:color w:val="000000"/>
          <w:sz w:val="20"/>
        </w:rPr>
        <w:t xml:space="preserve"> have suggested that the utility function of academics helps to explain the preoccupation of scholars, par</w:t>
      </w:r>
      <w:r>
        <w:rPr>
          <w:rFonts w:ascii="Arial Unicode MS" w:eastAsia="Arial Unicode MS" w:hAnsi="Arial Unicode MS" w:cs="Arial Unicode MS"/>
          <w:color w:val="000000"/>
          <w:sz w:val="20"/>
        </w:rPr>
        <w:t xml:space="preserve">ticularly legal scholars, with federal courts in general and the Supreme Court in particular.   </w:t>
      </w:r>
      <w:r>
        <w:rPr>
          <w:rFonts w:ascii="Arial Unicode MS" w:eastAsia="Arial Unicode MS" w:hAnsi="Arial Unicode MS" w:cs="Arial Unicode MS"/>
          <w:vertAlign w:val="superscript"/>
        </w:rPr>
        <w:footnoteReference w:customMarkFollows="1" w:id="35"/>
        <w:t>35</w:t>
      </w:r>
      <w:r>
        <w:rPr>
          <w:rFonts w:ascii="Arial Unicode MS" w:eastAsia="Arial Unicode MS" w:hAnsi="Arial Unicode MS" w:cs="Arial Unicode MS"/>
          <w:color w:val="000000"/>
          <w:sz w:val="20"/>
        </w:rPr>
        <w:t xml:space="preserve"> Normative scholarship gravitates towards institutions that are perceived to be prestigious and influential because good scholarship may have an impact on the</w:t>
      </w:r>
      <w:r>
        <w:rPr>
          <w:rFonts w:ascii="Arial Unicode MS" w:eastAsia="Arial Unicode MS" w:hAnsi="Arial Unicode MS" w:cs="Arial Unicode MS"/>
          <w:color w:val="000000"/>
          <w:sz w:val="20"/>
        </w:rPr>
        <w:t xml:space="preserve"> work of such institutions and because that is where, even for scholarship that does not seek to have such an impact, the prestige and influence of legal scholars are thought to lie. In part for the same reasons, such institutions attract empirical study a</w:t>
      </w:r>
      <w:r>
        <w:rPr>
          <w:rFonts w:ascii="Arial Unicode MS" w:eastAsia="Arial Unicode MS" w:hAnsi="Arial Unicode MS" w:cs="Arial Unicode MS"/>
          <w:color w:val="000000"/>
          <w:sz w:val="20"/>
        </w:rPr>
        <w:t>nd thus generate the data that contemporary political scientists require for their work.</w:t>
      </w:r>
    </w:p>
    <w:p w:rsidR="00A229FC" w:rsidRDefault="004A6528">
      <w:pPr>
        <w:spacing w:before="200" w:line="260" w:lineRule="atLeast"/>
        <w:jc w:val="both"/>
      </w:pPr>
      <w:r>
        <w:rPr>
          <w:rFonts w:ascii="Arial Unicode MS" w:eastAsia="Arial Unicode MS" w:hAnsi="Arial Unicode MS" w:cs="Arial Unicode MS"/>
          <w:color w:val="000000"/>
          <w:sz w:val="20"/>
        </w:rPr>
        <w:t xml:space="preserve">If this is correct it helps to explain why those who write, and/or participate in policy debates, about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tend to refer to it as if it were a monol</w:t>
      </w:r>
      <w:r>
        <w:rPr>
          <w:rFonts w:ascii="Arial Unicode MS" w:eastAsia="Arial Unicode MS" w:hAnsi="Arial Unicode MS" w:cs="Arial Unicode MS"/>
          <w:color w:val="000000"/>
          <w:sz w:val="20"/>
        </w:rPr>
        <w:t xml:space="preserve">ith, a concept having the same meaning everywhere and at all times. That tendency is in any event unsurprising to the extent that the individual in question treats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as an end in itself. Moreover, such a unitary goal would naturally tak</w:t>
      </w:r>
      <w:r>
        <w:rPr>
          <w:rFonts w:ascii="Arial Unicode MS" w:eastAsia="Arial Unicode MS" w:hAnsi="Arial Unicode MS" w:cs="Arial Unicode MS"/>
          <w:color w:val="000000"/>
          <w:sz w:val="20"/>
        </w:rPr>
        <w:t xml:space="preserve">e its shape from that which those harboring it know best, to wit, federal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the independence enjoyed by the Supreme Court in particular).   </w:t>
      </w:r>
      <w:r>
        <w:rPr>
          <w:rFonts w:ascii="Arial Unicode MS" w:eastAsia="Arial Unicode MS" w:hAnsi="Arial Unicode MS" w:cs="Arial Unicode MS"/>
          <w:vertAlign w:val="superscript"/>
        </w:rPr>
        <w:footnoteReference w:customMarkFollows="1" w:id="36"/>
        <w:t>36</w:t>
      </w:r>
    </w:p>
    <w:p w:rsidR="00A229FC" w:rsidRDefault="004A6528">
      <w:pPr>
        <w:spacing w:before="200" w:line="260" w:lineRule="atLeast"/>
        <w:jc w:val="both"/>
      </w:pPr>
      <w:r>
        <w:rPr>
          <w:rFonts w:ascii="Arial Unicode MS" w:eastAsia="Arial Unicode MS" w:hAnsi="Arial Unicode MS" w:cs="Arial Unicode MS"/>
          <w:b/>
          <w:color w:val="000000"/>
          <w:sz w:val="20"/>
        </w:rPr>
        <w:t> [*333] </w:t>
      </w:r>
      <w:r>
        <w:rPr>
          <w:rFonts w:ascii="Arial Unicode MS" w:eastAsia="Arial Unicode MS" w:hAnsi="Arial Unicode MS" w:cs="Arial Unicode MS"/>
          <w:color w:val="000000"/>
          <w:sz w:val="20"/>
        </w:rPr>
        <w:t xml:space="preserve"> Of course, few scholars labor under this fallacy in fact, well recognizing the </w:t>
      </w:r>
      <w:r>
        <w:rPr>
          <w:rFonts w:ascii="Arial Unicode MS" w:eastAsia="Arial Unicode MS" w:hAnsi="Arial Unicode MS" w:cs="Arial Unicode MS"/>
          <w:color w:val="000000"/>
          <w:sz w:val="20"/>
        </w:rPr>
        <w:t xml:space="preserve">possibility that, even if they do not pause to inquire why, the quantum and quality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accountability) may vary dramatically among courts in the United States. One reason they may not pause to inquire, however, has to do with </w:t>
      </w:r>
      <w:r>
        <w:rPr>
          <w:rFonts w:ascii="Arial Unicode MS" w:eastAsia="Arial Unicode MS" w:hAnsi="Arial Unicode MS" w:cs="Arial Unicode MS"/>
          <w:color w:val="000000"/>
          <w:sz w:val="20"/>
        </w:rPr>
        <w:lastRenderedPageBreak/>
        <w:t>a n</w:t>
      </w:r>
      <w:r>
        <w:rPr>
          <w:rFonts w:ascii="Arial Unicode MS" w:eastAsia="Arial Unicode MS" w:hAnsi="Arial Unicode MS" w:cs="Arial Unicode MS"/>
          <w:color w:val="000000"/>
          <w:sz w:val="20"/>
        </w:rPr>
        <w:t xml:space="preserve">ormative commitment to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on the federal model.   </w:t>
      </w:r>
      <w:r>
        <w:rPr>
          <w:rFonts w:ascii="Arial Unicode MS" w:eastAsia="Arial Unicode MS" w:hAnsi="Arial Unicode MS" w:cs="Arial Unicode MS"/>
          <w:vertAlign w:val="superscript"/>
        </w:rPr>
        <w:footnoteReference w:customMarkFollows="1" w:id="37"/>
        <w:t>37</w:t>
      </w:r>
      <w:r>
        <w:rPr>
          <w:rFonts w:ascii="Arial Unicode MS" w:eastAsia="Arial Unicode MS" w:hAnsi="Arial Unicode MS" w:cs="Arial Unicode MS"/>
          <w:color w:val="000000"/>
          <w:sz w:val="20"/>
        </w:rPr>
        <w:t xml:space="preserve"> Such a normative commitment constitutes both a further disincentive to study state court systems (were it needed!) and an impediment to an instrumental understanding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w:t>
      </w:r>
      <w:r>
        <w:rPr>
          <w:rFonts w:ascii="Arial Unicode MS" w:eastAsia="Arial Unicode MS" w:hAnsi="Arial Unicode MS" w:cs="Arial Unicode MS"/>
          <w:b/>
          <w:i/>
          <w:color w:val="000000"/>
          <w:sz w:val="20"/>
          <w:u w:val="single"/>
        </w:rPr>
        <w:t>ndence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38"/>
        <w:t>38</w:t>
      </w:r>
    </w:p>
    <w:p w:rsidR="00A229FC" w:rsidRDefault="004A6528">
      <w:pPr>
        <w:spacing w:before="200" w:line="260" w:lineRule="atLeast"/>
        <w:jc w:val="both"/>
      </w:pPr>
      <w:r>
        <w:rPr>
          <w:rFonts w:ascii="Arial Unicode MS" w:eastAsia="Arial Unicode MS" w:hAnsi="Arial Unicode MS" w:cs="Arial Unicode MS"/>
          <w:color w:val="000000"/>
          <w:sz w:val="20"/>
        </w:rPr>
        <w:t xml:space="preserve">Even if one is predisposed for normative reasons to the federal model, an instrumental view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accountability) requires attention to what it is that we seek from courts and to possible differences in that regard among the various court systems in the United States and among courts within the same system. Although the inquiry must attend to bot</w:t>
      </w:r>
      <w:r>
        <w:rPr>
          <w:rFonts w:ascii="Arial Unicode MS" w:eastAsia="Arial Unicode MS" w:hAnsi="Arial Unicode MS" w:cs="Arial Unicode MS"/>
          <w:color w:val="000000"/>
          <w:sz w:val="20"/>
        </w:rPr>
        <w:t>h formal (including constitutional) and informal constraints on changing the arrangements we make for courts and judges that bear on their independence and accountability, it simply will not do to read into constitutions protections that are not there or t</w:t>
      </w:r>
      <w:r>
        <w:rPr>
          <w:rFonts w:ascii="Arial Unicode MS" w:eastAsia="Arial Unicode MS" w:hAnsi="Arial Unicode MS" w:cs="Arial Unicode MS"/>
          <w:color w:val="000000"/>
          <w:sz w:val="20"/>
        </w:rPr>
        <w:t>o pretend that informal norms will last forever. Here as elsewhere in the American legal landscape, comparative scholarship is most valuable for the light it sheds on domestic institutions, and here as elsewhere in scholarship that attends to functional re</w:t>
      </w:r>
      <w:r>
        <w:rPr>
          <w:rFonts w:ascii="Arial Unicode MS" w:eastAsia="Arial Unicode MS" w:hAnsi="Arial Unicode MS" w:cs="Arial Unicode MS"/>
          <w:color w:val="000000"/>
          <w:sz w:val="20"/>
        </w:rPr>
        <w:t>lationships, it is useless to proceed as if nothing had changed since 1787.</w:t>
      </w:r>
    </w:p>
    <w:p w:rsidR="00A229FC" w:rsidRDefault="004A6528">
      <w:pPr>
        <w:spacing w:before="200" w:line="260" w:lineRule="atLeast"/>
        <w:jc w:val="both"/>
      </w:pPr>
      <w:r>
        <w:rPr>
          <w:rFonts w:ascii="Arial Unicode MS" w:eastAsia="Arial Unicode MS" w:hAnsi="Arial Unicode MS" w:cs="Arial Unicode MS"/>
          <w:color w:val="000000"/>
          <w:sz w:val="20"/>
        </w:rPr>
        <w:t xml:space="preserve">On this view, rather than, for example, simply dismissing as defective state court systems where judges are not appointed and do not enjoy life tenure, and before seeking to bring </w:t>
      </w:r>
      <w:r>
        <w:rPr>
          <w:rFonts w:ascii="Arial Unicode MS" w:eastAsia="Arial Unicode MS" w:hAnsi="Arial Unicode MS" w:cs="Arial Unicode MS"/>
          <w:color w:val="000000"/>
          <w:sz w:val="20"/>
        </w:rPr>
        <w:t xml:space="preserve">about change in such systems, we need to try to make precise what it is we seek from courts, the degree of decisional independence (and accountability) that is necessary or desirable in order to achieve that end, and the arrangements, formal and informal, </w:t>
      </w:r>
      <w:r>
        <w:rPr>
          <w:rFonts w:ascii="Arial Unicode MS" w:eastAsia="Arial Unicode MS" w:hAnsi="Arial Unicode MS" w:cs="Arial Unicode MS"/>
          <w:color w:val="000000"/>
          <w:sz w:val="20"/>
        </w:rPr>
        <w:t>that are best calculated to yield that quantum of independence (and accountability). Although unable to elaborate this research agenda in great detail here, I set forth below some possible distinctions that may be helpful, if only in burying more deeply al</w:t>
      </w:r>
      <w:r>
        <w:rPr>
          <w:rFonts w:ascii="Arial Unicode MS" w:eastAsia="Arial Unicode MS" w:hAnsi="Arial Unicode MS" w:cs="Arial Unicode MS"/>
          <w:color w:val="000000"/>
          <w:sz w:val="20"/>
        </w:rPr>
        <w:t xml:space="preserve">l three of the fallacies with which I am concerned in this article: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an end in itself, that it is in opposition to judicial accountability, and that it is a monolith.</w:t>
      </w:r>
    </w:p>
    <w:p w:rsidR="00A229FC" w:rsidRDefault="004A6528">
      <w:pPr>
        <w:spacing w:before="200" w:line="260" w:lineRule="atLeast"/>
        <w:jc w:val="both"/>
      </w:pPr>
      <w:r>
        <w:rPr>
          <w:rFonts w:ascii="Arial Unicode MS" w:eastAsia="Arial Unicode MS" w:hAnsi="Arial Unicode MS" w:cs="Arial Unicode MS"/>
          <w:b/>
          <w:color w:val="000000"/>
          <w:sz w:val="20"/>
        </w:rPr>
        <w:t> [*334] </w:t>
      </w:r>
      <w:r>
        <w:rPr>
          <w:rFonts w:ascii="Arial Unicode MS" w:eastAsia="Arial Unicode MS" w:hAnsi="Arial Unicode MS" w:cs="Arial Unicode MS"/>
          <w:color w:val="000000"/>
          <w:sz w:val="20"/>
        </w:rPr>
        <w:t xml:space="preserve"> A. </w:t>
      </w:r>
      <w:r>
        <w:rPr>
          <w:rFonts w:ascii="Arial Unicode MS" w:eastAsia="Arial Unicode MS" w:hAnsi="Arial Unicode MS" w:cs="Arial Unicode MS"/>
          <w:i/>
          <w:color w:val="000000"/>
          <w:sz w:val="20"/>
        </w:rPr>
        <w:t>Federal vs. State Courts</w:t>
      </w:r>
    </w:p>
    <w:p w:rsidR="00A229FC" w:rsidRDefault="004A6528">
      <w:pPr>
        <w:spacing w:before="200" w:line="260" w:lineRule="atLeast"/>
        <w:jc w:val="both"/>
      </w:pPr>
      <w:r>
        <w:rPr>
          <w:rFonts w:ascii="Arial Unicode MS" w:eastAsia="Arial Unicode MS" w:hAnsi="Arial Unicode MS" w:cs="Arial Unicode MS"/>
          <w:color w:val="000000"/>
          <w:sz w:val="20"/>
        </w:rPr>
        <w:t>From an instrumental pe</w:t>
      </w:r>
      <w:r>
        <w:rPr>
          <w:rFonts w:ascii="Arial Unicode MS" w:eastAsia="Arial Unicode MS" w:hAnsi="Arial Unicode MS" w:cs="Arial Unicode MS"/>
          <w:color w:val="000000"/>
          <w:sz w:val="20"/>
        </w:rPr>
        <w:t xml:space="preserve">rspective, the assertion or assumption that the only suitable arrangements affecting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accountability) for courts in the United States are those that have been and are made for federal courts implies not only that the latter are ap</w:t>
      </w:r>
      <w:r>
        <w:rPr>
          <w:rFonts w:ascii="Arial Unicode MS" w:eastAsia="Arial Unicode MS" w:hAnsi="Arial Unicode MS" w:cs="Arial Unicode MS"/>
          <w:color w:val="000000"/>
          <w:sz w:val="20"/>
        </w:rPr>
        <w:t>propriate given the roles and functions of federal courts but that there are for these purposes no relevant differences between federal and state courts (or federal and state judges). Putting to one side evaluation of the federal arrangements, the hypothes</w:t>
      </w:r>
      <w:r>
        <w:rPr>
          <w:rFonts w:ascii="Arial Unicode MS" w:eastAsia="Arial Unicode MS" w:hAnsi="Arial Unicode MS" w:cs="Arial Unicode MS"/>
          <w:color w:val="000000"/>
          <w:sz w:val="20"/>
        </w:rPr>
        <w:t>is, in other words, is that there is nothing different about the roles and functions of state and federal courts, or the influences affecting their judges, that should cause those responsible for the rules that determine decisional independence (and accoun</w:t>
      </w:r>
      <w:r>
        <w:rPr>
          <w:rFonts w:ascii="Arial Unicode MS" w:eastAsia="Arial Unicode MS" w:hAnsi="Arial Unicode MS" w:cs="Arial Unicode MS"/>
          <w:color w:val="000000"/>
          <w:sz w:val="20"/>
        </w:rPr>
        <w:t>tability) to make different choices. A thorough evaluation of this hypothesis would be an enormous undertaking, requiring a detailed investigation of the various state court systems, the business they conduct, and their place in the larger political landsc</w:t>
      </w:r>
      <w:r>
        <w:rPr>
          <w:rFonts w:ascii="Arial Unicode MS" w:eastAsia="Arial Unicode MS" w:hAnsi="Arial Unicode MS" w:cs="Arial Unicode MS"/>
          <w:color w:val="000000"/>
          <w:sz w:val="20"/>
        </w:rPr>
        <w:t>apes in which they are situated. The present occasion permits only the suggestion of some general considerations that may be useful in testing it.</w:t>
      </w:r>
    </w:p>
    <w:p w:rsidR="00A229FC" w:rsidRDefault="004A6528">
      <w:pPr>
        <w:spacing w:before="200" w:line="260" w:lineRule="atLeast"/>
        <w:jc w:val="both"/>
      </w:pPr>
      <w:r>
        <w:rPr>
          <w:rFonts w:ascii="Arial Unicode MS" w:eastAsia="Arial Unicode MS" w:hAnsi="Arial Unicode MS" w:cs="Arial Unicode MS"/>
          <w:color w:val="000000"/>
          <w:sz w:val="20"/>
        </w:rPr>
        <w:t>Having said that I was putting the appropriateness of federal arrangements to the side, my first consideratio</w:t>
      </w:r>
      <w:r>
        <w:rPr>
          <w:rFonts w:ascii="Arial Unicode MS" w:eastAsia="Arial Unicode MS" w:hAnsi="Arial Unicode MS" w:cs="Arial Unicode MS"/>
          <w:color w:val="000000"/>
          <w:sz w:val="20"/>
        </w:rPr>
        <w:t>n nevertheless brings that question back on the scene. I raise it, however, because the federal model is likely to provide the baseline for comparative analysis of judicial roles and functions. It is the question of the significance, if any, that should be</w:t>
      </w:r>
      <w:r>
        <w:rPr>
          <w:rFonts w:ascii="Arial Unicode MS" w:eastAsia="Arial Unicode MS" w:hAnsi="Arial Unicode MS" w:cs="Arial Unicode MS"/>
          <w:color w:val="000000"/>
          <w:sz w:val="20"/>
        </w:rPr>
        <w:t xml:space="preserve"> accorded the fact that the makers of the Constitution provided only for a Supreme Court, leaving to Congress the decision whether to create lower federal courts and if so to define the scope of their subject matter jurisdiction.   </w:t>
      </w:r>
      <w:r>
        <w:rPr>
          <w:rFonts w:ascii="Arial Unicode MS" w:eastAsia="Arial Unicode MS" w:hAnsi="Arial Unicode MS" w:cs="Arial Unicode MS"/>
          <w:vertAlign w:val="superscript"/>
        </w:rPr>
        <w:footnoteReference w:customMarkFollows="1" w:id="39"/>
        <w:t>39</w:t>
      </w:r>
      <w:r>
        <w:rPr>
          <w:rFonts w:ascii="Arial Unicode MS" w:eastAsia="Arial Unicode MS" w:hAnsi="Arial Unicode MS" w:cs="Arial Unicode MS"/>
          <w:color w:val="000000"/>
          <w:sz w:val="20"/>
        </w:rPr>
        <w:t xml:space="preserve"> Whatever the makers t</w:t>
      </w:r>
      <w:r>
        <w:rPr>
          <w:rFonts w:ascii="Arial Unicode MS" w:eastAsia="Arial Unicode MS" w:hAnsi="Arial Unicode MS" w:cs="Arial Unicode MS"/>
          <w:color w:val="000000"/>
          <w:sz w:val="20"/>
        </w:rPr>
        <w:t xml:space="preserve">hought Congress was likely to do,   </w:t>
      </w:r>
      <w:r>
        <w:rPr>
          <w:rFonts w:ascii="Arial Unicode MS" w:eastAsia="Arial Unicode MS" w:hAnsi="Arial Unicode MS" w:cs="Arial Unicode MS"/>
          <w:vertAlign w:val="superscript"/>
        </w:rPr>
        <w:footnoteReference w:customMarkFollows="1" w:id="40"/>
        <w:t>40</w:t>
      </w:r>
      <w:r>
        <w:rPr>
          <w:rFonts w:ascii="Arial Unicode MS" w:eastAsia="Arial Unicode MS" w:hAnsi="Arial Unicode MS" w:cs="Arial Unicode MS"/>
          <w:color w:val="000000"/>
          <w:sz w:val="20"/>
        </w:rPr>
        <w:t xml:space="preserve"> the arrangements they made that </w:t>
      </w:r>
      <w:r>
        <w:rPr>
          <w:rFonts w:ascii="Arial Unicode MS" w:eastAsia="Arial Unicode MS" w:hAnsi="Arial Unicode MS" w:cs="Arial Unicode MS"/>
          <w:color w:val="000000"/>
          <w:sz w:val="20"/>
        </w:rPr>
        <w:lastRenderedPageBreak/>
        <w:t>formally determined the decisional independence (and accountability) of the federal judiciary would clearly and surely apply only to a high court, one moreover operating under a constit</w:t>
      </w:r>
      <w:r>
        <w:rPr>
          <w:rFonts w:ascii="Arial Unicode MS" w:eastAsia="Arial Unicode MS" w:hAnsi="Arial Unicode MS" w:cs="Arial Unicode MS"/>
          <w:color w:val="000000"/>
          <w:sz w:val="20"/>
        </w:rPr>
        <w:t xml:space="preserve">utional provision (the Supremacy Clause) that can (but need not) be read to contemplate judicial review.   </w:t>
      </w:r>
      <w:r>
        <w:rPr>
          <w:rFonts w:ascii="Arial Unicode MS" w:eastAsia="Arial Unicode MS" w:hAnsi="Arial Unicode MS" w:cs="Arial Unicode MS"/>
          <w:vertAlign w:val="superscript"/>
        </w:rPr>
        <w:footnoteReference w:customMarkFollows="1" w:id="41"/>
        <w:t>41</w:t>
      </w:r>
    </w:p>
    <w:p w:rsidR="00A229FC" w:rsidRDefault="004A6528">
      <w:pPr>
        <w:spacing w:before="200" w:line="260" w:lineRule="atLeast"/>
        <w:jc w:val="both"/>
      </w:pPr>
      <w:r>
        <w:rPr>
          <w:rFonts w:ascii="Arial Unicode MS" w:eastAsia="Arial Unicode MS" w:hAnsi="Arial Unicode MS" w:cs="Arial Unicode MS"/>
          <w:color w:val="000000"/>
          <w:sz w:val="20"/>
        </w:rPr>
        <w:t>Whatever the implications of the Supremacy Clause for judicial review, its chief bite lies in the hierarchy of authority it establishes between fe</w:t>
      </w:r>
      <w:r>
        <w:rPr>
          <w:rFonts w:ascii="Arial Unicode MS" w:eastAsia="Arial Unicode MS" w:hAnsi="Arial Unicode MS" w:cs="Arial Unicode MS"/>
          <w:color w:val="000000"/>
          <w:sz w:val="20"/>
        </w:rPr>
        <w:t>deral and state law and the obligation it imposes on all courts, federal and state, to respect that hierarchy. With the acceptance of judicial review, that obligation extends to striking down state and federal laws found to be inconsistent with the federal</w:t>
      </w:r>
      <w:r>
        <w:rPr>
          <w:rFonts w:ascii="Arial Unicode MS" w:eastAsia="Arial Unicode MS" w:hAnsi="Arial Unicode MS" w:cs="Arial Unicode MS"/>
          <w:color w:val="000000"/>
          <w:sz w:val="20"/>
        </w:rPr>
        <w:t xml:space="preserve"> constitution. Thus, unlike </w:t>
      </w:r>
      <w:r>
        <w:rPr>
          <w:rFonts w:ascii="Arial Unicode MS" w:eastAsia="Arial Unicode MS" w:hAnsi="Arial Unicode MS" w:cs="Arial Unicode MS"/>
          <w:b/>
          <w:color w:val="000000"/>
          <w:sz w:val="20"/>
        </w:rPr>
        <w:t> [*335] </w:t>
      </w:r>
      <w:r>
        <w:rPr>
          <w:rFonts w:ascii="Arial Unicode MS" w:eastAsia="Arial Unicode MS" w:hAnsi="Arial Unicode MS" w:cs="Arial Unicode MS"/>
          <w:color w:val="000000"/>
          <w:sz w:val="20"/>
        </w:rPr>
        <w:t xml:space="preserve"> the situation in a number of modern democratic societies, where there is a separate constitutional court with a monopoly on constitutional decisions, the members of which are subject to selection and retention arrangeme</w:t>
      </w:r>
      <w:r>
        <w:rPr>
          <w:rFonts w:ascii="Arial Unicode MS" w:eastAsia="Arial Unicode MS" w:hAnsi="Arial Unicode MS" w:cs="Arial Unicode MS"/>
          <w:color w:val="000000"/>
          <w:sz w:val="20"/>
        </w:rPr>
        <w:t xml:space="preserve">nts quite different from the members of other courts,   </w:t>
      </w:r>
      <w:r>
        <w:rPr>
          <w:rFonts w:ascii="Arial Unicode MS" w:eastAsia="Arial Unicode MS" w:hAnsi="Arial Unicode MS" w:cs="Arial Unicode MS"/>
          <w:vertAlign w:val="superscript"/>
        </w:rPr>
        <w:footnoteReference w:customMarkFollows="1" w:id="42"/>
        <w:t>42</w:t>
      </w:r>
      <w:r>
        <w:rPr>
          <w:rFonts w:ascii="Arial Unicode MS" w:eastAsia="Arial Unicode MS" w:hAnsi="Arial Unicode MS" w:cs="Arial Unicode MS"/>
          <w:color w:val="000000"/>
          <w:sz w:val="20"/>
        </w:rPr>
        <w:t xml:space="preserve"> every court in the United States is a constitutional court.</w:t>
      </w:r>
    </w:p>
    <w:p w:rsidR="00A229FC" w:rsidRDefault="004A6528">
      <w:pPr>
        <w:spacing w:before="200" w:line="260" w:lineRule="atLeast"/>
        <w:jc w:val="both"/>
      </w:pPr>
      <w:r>
        <w:rPr>
          <w:rFonts w:ascii="Arial Unicode MS" w:eastAsia="Arial Unicode MS" w:hAnsi="Arial Unicode MS" w:cs="Arial Unicode MS"/>
          <w:color w:val="000000"/>
          <w:sz w:val="20"/>
        </w:rPr>
        <w:t>To permit the consideration of the federal business of state courts to drive the inquiry into their roles and functions would be, however, again to exalt (in this case, without having separately evaluated) the federal model of arrangements bearing on decis</w:t>
      </w:r>
      <w:r>
        <w:rPr>
          <w:rFonts w:ascii="Arial Unicode MS" w:eastAsia="Arial Unicode MS" w:hAnsi="Arial Unicode MS" w:cs="Arial Unicode MS"/>
          <w:color w:val="000000"/>
          <w:sz w:val="20"/>
        </w:rPr>
        <w:t>ional independence (and accountability). Moreover, and apart from the availability of Supreme Court review of the decisions of state courts on federal questions, the federal legislature and executive lack obvious means to control the decisions of state cou</w:t>
      </w:r>
      <w:r>
        <w:rPr>
          <w:rFonts w:ascii="Arial Unicode MS" w:eastAsia="Arial Unicode MS" w:hAnsi="Arial Unicode MS" w:cs="Arial Unicode MS"/>
          <w:color w:val="000000"/>
          <w:sz w:val="20"/>
        </w:rPr>
        <w:t xml:space="preserve">rts, to that extent negating the primary historic functional justification for the federal arrangements.   </w:t>
      </w:r>
      <w:r>
        <w:rPr>
          <w:rFonts w:ascii="Arial Unicode MS" w:eastAsia="Arial Unicode MS" w:hAnsi="Arial Unicode MS" w:cs="Arial Unicode MS"/>
          <w:vertAlign w:val="superscript"/>
        </w:rPr>
        <w:footnoteReference w:customMarkFollows="1" w:id="43"/>
        <w:t>43</w:t>
      </w:r>
      <w:r>
        <w:rPr>
          <w:rFonts w:ascii="Arial Unicode MS" w:eastAsia="Arial Unicode MS" w:hAnsi="Arial Unicode MS" w:cs="Arial Unicode MS"/>
          <w:color w:val="000000"/>
          <w:sz w:val="20"/>
        </w:rPr>
        <w:t xml:space="preserve"> Of course, it may be that within a given state effective performance of the role of state constitutional judicial review might be thought to requi</w:t>
      </w:r>
      <w:r>
        <w:rPr>
          <w:rFonts w:ascii="Arial Unicode MS" w:eastAsia="Arial Unicode MS" w:hAnsi="Arial Unicode MS" w:cs="Arial Unicode MS"/>
          <w:color w:val="000000"/>
          <w:sz w:val="20"/>
        </w:rPr>
        <w:t xml:space="preserve">re functionally equivalent decisional independence. The question would then be whether the federal arrangements are the only or the best means to bring it about.   </w:t>
      </w:r>
      <w:r>
        <w:rPr>
          <w:rFonts w:ascii="Arial Unicode MS" w:eastAsia="Arial Unicode MS" w:hAnsi="Arial Unicode MS" w:cs="Arial Unicode MS"/>
          <w:vertAlign w:val="superscript"/>
        </w:rPr>
        <w:footnoteReference w:customMarkFollows="1" w:id="44"/>
        <w:t>44</w:t>
      </w:r>
    </w:p>
    <w:p w:rsidR="00A229FC" w:rsidRDefault="004A6528">
      <w:pPr>
        <w:spacing w:before="200" w:line="260" w:lineRule="atLeast"/>
        <w:jc w:val="both"/>
      </w:pPr>
      <w:r>
        <w:rPr>
          <w:rFonts w:ascii="Arial Unicode MS" w:eastAsia="Arial Unicode MS" w:hAnsi="Arial Unicode MS" w:cs="Arial Unicode MS"/>
          <w:color w:val="000000"/>
          <w:sz w:val="20"/>
        </w:rPr>
        <w:t>Finally in this aspect, particularly if testing the hypothesis proceeds, explicitly or im</w:t>
      </w:r>
      <w:r>
        <w:rPr>
          <w:rFonts w:ascii="Arial Unicode MS" w:eastAsia="Arial Unicode MS" w:hAnsi="Arial Unicode MS" w:cs="Arial Unicode MS"/>
          <w:color w:val="000000"/>
          <w:sz w:val="20"/>
        </w:rPr>
        <w:t>plicitly, by comparison of state with federal judicial roles and functions, it may be important to pay close attention to the respective lawmaking powers of those courts. The common lawmaking power of the courts of most states has long been recognized as e</w:t>
      </w:r>
      <w:r>
        <w:rPr>
          <w:rFonts w:ascii="Arial Unicode MS" w:eastAsia="Arial Unicode MS" w:hAnsi="Arial Unicode MS" w:cs="Arial Unicode MS"/>
          <w:color w:val="000000"/>
          <w:sz w:val="20"/>
        </w:rPr>
        <w:t>xtensive (whether as a power to make law or simply to find it). At least since early in the Republic the federal courts have not been thought endowed with comparable power as to questions of federal law, and their ability to bring about functionally simila</w:t>
      </w:r>
      <w:r>
        <w:rPr>
          <w:rFonts w:ascii="Arial Unicode MS" w:eastAsia="Arial Unicode MS" w:hAnsi="Arial Unicode MS" w:cs="Arial Unicode MS"/>
          <w:color w:val="000000"/>
          <w:sz w:val="20"/>
        </w:rPr>
        <w:t xml:space="preserve">r results in state law diversity cases has been seriously constrained since 1938.  </w:t>
      </w:r>
      <w:r>
        <w:rPr>
          <w:rFonts w:ascii="Arial Unicode MS" w:eastAsia="Arial Unicode MS" w:hAnsi="Arial Unicode MS" w:cs="Arial Unicode MS"/>
          <w:vertAlign w:val="superscript"/>
        </w:rPr>
        <w:footnoteReference w:customMarkFollows="1" w:id="45"/>
        <w:t>45</w:t>
      </w:r>
      <w:r>
        <w:rPr>
          <w:rFonts w:ascii="Arial Unicode MS" w:eastAsia="Arial Unicode MS" w:hAnsi="Arial Unicode MS" w:cs="Arial Unicode MS"/>
          <w:color w:val="000000"/>
          <w:sz w:val="20"/>
        </w:rPr>
        <w:t xml:space="preserve"> Moreover, recent scholarship suggests that structural differences between state and federal courts call for very different limitations on their authority.  </w:t>
      </w:r>
      <w:r>
        <w:rPr>
          <w:rFonts w:ascii="Arial Unicode MS" w:eastAsia="Arial Unicode MS" w:hAnsi="Arial Unicode MS" w:cs="Arial Unicode MS"/>
          <w:vertAlign w:val="superscript"/>
        </w:rPr>
        <w:footnoteReference w:customMarkFollows="1" w:id="46"/>
        <w:t>46</w:t>
      </w:r>
    </w:p>
    <w:p w:rsidR="00A229FC" w:rsidRDefault="004A6528">
      <w:pPr>
        <w:spacing w:before="200" w:line="260" w:lineRule="atLeast"/>
        <w:jc w:val="both"/>
      </w:pPr>
      <w:r>
        <w:rPr>
          <w:rFonts w:ascii="Arial Unicode MS" w:eastAsia="Arial Unicode MS" w:hAnsi="Arial Unicode MS" w:cs="Arial Unicode MS"/>
          <w:color w:val="000000"/>
          <w:sz w:val="20"/>
        </w:rPr>
        <w:t xml:space="preserve">B. </w:t>
      </w:r>
      <w:r>
        <w:rPr>
          <w:rFonts w:ascii="Arial Unicode MS" w:eastAsia="Arial Unicode MS" w:hAnsi="Arial Unicode MS" w:cs="Arial Unicode MS"/>
          <w:i/>
          <w:color w:val="000000"/>
          <w:sz w:val="20"/>
        </w:rPr>
        <w:t>Trial vs</w:t>
      </w:r>
      <w:r>
        <w:rPr>
          <w:rFonts w:ascii="Arial Unicode MS" w:eastAsia="Arial Unicode MS" w:hAnsi="Arial Unicode MS" w:cs="Arial Unicode MS"/>
          <w:i/>
          <w:color w:val="000000"/>
          <w:sz w:val="20"/>
        </w:rPr>
        <w:t>. Intermediate Appellate vs. Supreme (High) Courts</w:t>
      </w:r>
    </w:p>
    <w:p w:rsidR="00A229FC" w:rsidRDefault="004A6528">
      <w:pPr>
        <w:spacing w:before="200" w:line="260" w:lineRule="atLeast"/>
        <w:jc w:val="both"/>
      </w:pPr>
      <w:r>
        <w:rPr>
          <w:rFonts w:ascii="Arial Unicode MS" w:eastAsia="Arial Unicode MS" w:hAnsi="Arial Unicode MS" w:cs="Arial Unicode MS"/>
          <w:color w:val="000000"/>
          <w:sz w:val="20"/>
        </w:rPr>
        <w:lastRenderedPageBreak/>
        <w:t xml:space="preserve">We can never know whether, although it seems unlikely that, the makers of the Constitution would have fashioned different arrangements bearing on decisional independence (and accountability) for the lower </w:t>
      </w:r>
      <w:r>
        <w:rPr>
          <w:rFonts w:ascii="Arial Unicode MS" w:eastAsia="Arial Unicode MS" w:hAnsi="Arial Unicode MS" w:cs="Arial Unicode MS"/>
          <w:color w:val="000000"/>
          <w:sz w:val="20"/>
        </w:rPr>
        <w:t xml:space="preserve">federal courts than for the Supreme Court if they had established the former in that document rather than leaving decisions concerning them to Congress. If we knew the answer to that question was </w:t>
      </w:r>
      <w:r>
        <w:rPr>
          <w:rFonts w:ascii="Arial Unicode MS" w:eastAsia="Arial Unicode MS" w:hAnsi="Arial Unicode MS" w:cs="Arial Unicode MS"/>
          <w:b/>
          <w:color w:val="000000"/>
          <w:sz w:val="20"/>
        </w:rPr>
        <w:t> [*336] </w:t>
      </w:r>
      <w:r>
        <w:rPr>
          <w:rFonts w:ascii="Arial Unicode MS" w:eastAsia="Arial Unicode MS" w:hAnsi="Arial Unicode MS" w:cs="Arial Unicode MS"/>
          <w:color w:val="000000"/>
          <w:sz w:val="20"/>
        </w:rPr>
        <w:t xml:space="preserve"> negative, however, we still would not know much of </w:t>
      </w:r>
      <w:r>
        <w:rPr>
          <w:rFonts w:ascii="Arial Unicode MS" w:eastAsia="Arial Unicode MS" w:hAnsi="Arial Unicode MS" w:cs="Arial Unicode MS"/>
          <w:color w:val="000000"/>
          <w:sz w:val="20"/>
        </w:rPr>
        <w:t>significance for testing the hypothesis set forth above. For, as we have seen, the formal protections of decisional independence in the Constitution are dwarfed by those formal powers that could be used to control or influence decisions, and informal arran</w:t>
      </w:r>
      <w:r>
        <w:rPr>
          <w:rFonts w:ascii="Arial Unicode MS" w:eastAsia="Arial Unicode MS" w:hAnsi="Arial Unicode MS" w:cs="Arial Unicode MS"/>
          <w:color w:val="000000"/>
          <w:sz w:val="20"/>
        </w:rPr>
        <w:t xml:space="preserve">gements and understandings reached in their shadow may be far more significant to the quantum and quality of federal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accountability).</w:t>
      </w:r>
    </w:p>
    <w:p w:rsidR="00A229FC" w:rsidRDefault="004A6528">
      <w:pPr>
        <w:spacing w:before="200" w:line="260" w:lineRule="atLeast"/>
        <w:jc w:val="both"/>
      </w:pPr>
      <w:r>
        <w:rPr>
          <w:rFonts w:ascii="Arial Unicode MS" w:eastAsia="Arial Unicode MS" w:hAnsi="Arial Unicode MS" w:cs="Arial Unicode MS"/>
          <w:color w:val="000000"/>
          <w:sz w:val="20"/>
        </w:rPr>
        <w:t>Rather, I have raised the question as one means of encouraging attention to the notion that, be</w:t>
      </w:r>
      <w:r>
        <w:rPr>
          <w:rFonts w:ascii="Arial Unicode MS" w:eastAsia="Arial Unicode MS" w:hAnsi="Arial Unicode MS" w:cs="Arial Unicode MS"/>
          <w:color w:val="000000"/>
          <w:sz w:val="20"/>
        </w:rPr>
        <w:t xml:space="preserve">cause different courts within a given judicial system may play different roles, the arrangements we make for them that bear on their decisional independence (and accountability) may appropriately vary. Thus, for example, one might explore whether the same </w:t>
      </w:r>
      <w:r>
        <w:rPr>
          <w:rFonts w:ascii="Arial Unicode MS" w:eastAsia="Arial Unicode MS" w:hAnsi="Arial Unicode MS" w:cs="Arial Unicode MS"/>
          <w:color w:val="000000"/>
          <w:sz w:val="20"/>
        </w:rPr>
        <w:t>degree of insulation from political influence appropriate for a trial court, deciding questions of fact and applying law in a hierarchical system of precedent, is appropriate for an appellate court whose primary role is the creation of precedent binding bo</w:t>
      </w:r>
      <w:r>
        <w:rPr>
          <w:rFonts w:ascii="Arial Unicode MS" w:eastAsia="Arial Unicode MS" w:hAnsi="Arial Unicode MS" w:cs="Arial Unicode MS"/>
          <w:color w:val="000000"/>
          <w:sz w:val="20"/>
        </w:rPr>
        <w:t>th in the case before it and in other similar cases.</w:t>
      </w:r>
    </w:p>
    <w:p w:rsidR="00A229FC" w:rsidRDefault="004A6528">
      <w:pPr>
        <w:spacing w:before="200" w:line="260" w:lineRule="atLeast"/>
        <w:jc w:val="both"/>
      </w:pPr>
      <w:r>
        <w:rPr>
          <w:rFonts w:ascii="Arial Unicode MS" w:eastAsia="Arial Unicode MS" w:hAnsi="Arial Unicode MS" w:cs="Arial Unicode MS"/>
          <w:color w:val="000000"/>
          <w:sz w:val="20"/>
        </w:rPr>
        <w:t xml:space="preserve">The importance of judicial role is also a message carried by comparative scholarship exploring the etiology and functions of constitutional courts in emerging democracies.   </w:t>
      </w:r>
      <w:r>
        <w:rPr>
          <w:rFonts w:ascii="Arial Unicode MS" w:eastAsia="Arial Unicode MS" w:hAnsi="Arial Unicode MS" w:cs="Arial Unicode MS"/>
          <w:vertAlign w:val="superscript"/>
        </w:rPr>
        <w:footnoteReference w:customMarkFollows="1" w:id="47"/>
        <w:t>47</w:t>
      </w:r>
      <w:r>
        <w:rPr>
          <w:rFonts w:ascii="Arial Unicode MS" w:eastAsia="Arial Unicode MS" w:hAnsi="Arial Unicode MS" w:cs="Arial Unicode MS"/>
          <w:color w:val="000000"/>
          <w:sz w:val="20"/>
        </w:rPr>
        <w:t xml:space="preserve"> Indeed, it is a message that seems likely to emerge from empirical and historical study of the means by which the members of different American courts within the same system have been and are selected and/or retained (including their terms of office).</w:t>
      </w:r>
    </w:p>
    <w:p w:rsidR="00A229FC" w:rsidRDefault="004A6528">
      <w:pPr>
        <w:spacing w:before="200" w:line="260" w:lineRule="atLeast"/>
        <w:jc w:val="both"/>
      </w:pPr>
      <w:r>
        <w:rPr>
          <w:rFonts w:ascii="Arial Unicode MS" w:eastAsia="Arial Unicode MS" w:hAnsi="Arial Unicode MS" w:cs="Arial Unicode MS"/>
          <w:color w:val="000000"/>
          <w:sz w:val="20"/>
        </w:rPr>
        <w:t xml:space="preserve">As </w:t>
      </w:r>
      <w:r>
        <w:rPr>
          <w:rFonts w:ascii="Arial Unicode MS" w:eastAsia="Arial Unicode MS" w:hAnsi="Arial Unicode MS" w:cs="Arial Unicode MS"/>
          <w:color w:val="000000"/>
          <w:sz w:val="20"/>
        </w:rPr>
        <w:t xml:space="preserve">an example, data gathered throughout the country by the American Judicature Society indicate that in at least ten states different selection systems are used for members of trial and appellate courts.   </w:t>
      </w:r>
      <w:r>
        <w:rPr>
          <w:rFonts w:ascii="Arial Unicode MS" w:eastAsia="Arial Unicode MS" w:hAnsi="Arial Unicode MS" w:cs="Arial Unicode MS"/>
          <w:vertAlign w:val="superscript"/>
        </w:rPr>
        <w:footnoteReference w:customMarkFollows="1" w:id="48"/>
        <w:t>48</w:t>
      </w:r>
      <w:r>
        <w:rPr>
          <w:rFonts w:ascii="Arial Unicode MS" w:eastAsia="Arial Unicode MS" w:hAnsi="Arial Unicode MS" w:cs="Arial Unicode MS"/>
          <w:color w:val="000000"/>
          <w:sz w:val="20"/>
        </w:rPr>
        <w:t xml:space="preserve"> Careful study of those state systems may reveal th</w:t>
      </w:r>
      <w:r>
        <w:rPr>
          <w:rFonts w:ascii="Arial Unicode MS" w:eastAsia="Arial Unicode MS" w:hAnsi="Arial Unicode MS" w:cs="Arial Unicode MS"/>
          <w:color w:val="000000"/>
          <w:sz w:val="20"/>
        </w:rPr>
        <w:t xml:space="preserve">at one reason for the differences was their architects' belief that different judicial functions warrant different degrees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accountability).   </w:t>
      </w:r>
      <w:r>
        <w:rPr>
          <w:rFonts w:ascii="Arial Unicode MS" w:eastAsia="Arial Unicode MS" w:hAnsi="Arial Unicode MS" w:cs="Arial Unicode MS"/>
          <w:vertAlign w:val="superscript"/>
        </w:rPr>
        <w:footnoteReference w:customMarkFollows="1" w:id="49"/>
        <w:t>49</w:t>
      </w:r>
    </w:p>
    <w:p w:rsidR="00A229FC" w:rsidRDefault="004A6528">
      <w:pPr>
        <w:spacing w:before="200" w:line="260" w:lineRule="atLeast"/>
        <w:jc w:val="both"/>
      </w:pPr>
      <w:r>
        <w:rPr>
          <w:rFonts w:ascii="Arial Unicode MS" w:eastAsia="Arial Unicode MS" w:hAnsi="Arial Unicode MS" w:cs="Arial Unicode MS"/>
          <w:color w:val="000000"/>
          <w:sz w:val="20"/>
        </w:rPr>
        <w:t>To take another example, when the question is federal judicial selection, there i</w:t>
      </w:r>
      <w:r>
        <w:rPr>
          <w:rFonts w:ascii="Arial Unicode MS" w:eastAsia="Arial Unicode MS" w:hAnsi="Arial Unicode MS" w:cs="Arial Unicode MS"/>
          <w:color w:val="000000"/>
          <w:sz w:val="20"/>
        </w:rPr>
        <w:t>s a tendency to conceive of the role of the President and/or of the Senate in monolithic terms. Yet, as a number of studies clearly reveal, both have played very different roles in connection with nominations and confirmations to seats on the district cour</w:t>
      </w:r>
      <w:r>
        <w:rPr>
          <w:rFonts w:ascii="Arial Unicode MS" w:eastAsia="Arial Unicode MS" w:hAnsi="Arial Unicode MS" w:cs="Arial Unicode MS"/>
          <w:color w:val="000000"/>
          <w:sz w:val="20"/>
        </w:rPr>
        <w:t xml:space="preserve">ts, the courts of appeals, and the Supreme Court.   </w:t>
      </w:r>
      <w:r>
        <w:rPr>
          <w:rFonts w:ascii="Arial Unicode MS" w:eastAsia="Arial Unicode MS" w:hAnsi="Arial Unicode MS" w:cs="Arial Unicode MS"/>
          <w:vertAlign w:val="superscript"/>
        </w:rPr>
        <w:footnoteReference w:customMarkFollows="1" w:id="50"/>
        <w:t>50</w:t>
      </w:r>
      <w:r>
        <w:rPr>
          <w:rFonts w:ascii="Arial Unicode MS" w:eastAsia="Arial Unicode MS" w:hAnsi="Arial Unicode MS" w:cs="Arial Unicode MS"/>
          <w:color w:val="000000"/>
          <w:sz w:val="20"/>
        </w:rPr>
        <w:t xml:space="preserve"> In a system where, from a political science perspective, accountability is front-end-loaded, the role differences of those responsible for selection thus have potentially significant implications for t</w:t>
      </w:r>
      <w:r>
        <w:rPr>
          <w:rFonts w:ascii="Arial Unicode MS" w:eastAsia="Arial Unicode MS" w:hAnsi="Arial Unicode MS" w:cs="Arial Unicode MS"/>
          <w:color w:val="000000"/>
          <w:sz w:val="20"/>
        </w:rPr>
        <w:t xml:space="preserve">he </w:t>
      </w:r>
      <w:r>
        <w:rPr>
          <w:rFonts w:ascii="Arial Unicode MS" w:eastAsia="Arial Unicode MS" w:hAnsi="Arial Unicode MS" w:cs="Arial Unicode MS"/>
          <w:b/>
          <w:color w:val="000000"/>
          <w:sz w:val="20"/>
        </w:rPr>
        <w:t> [*337] </w:t>
      </w:r>
      <w:r>
        <w:rPr>
          <w:rFonts w:ascii="Arial Unicode MS" w:eastAsia="Arial Unicode MS" w:hAnsi="Arial Unicode MS" w:cs="Arial Unicode MS"/>
          <w:color w:val="000000"/>
          <w:sz w:val="20"/>
        </w:rPr>
        <w:t xml:space="preserve"> quantum and quality of decisional independence (and accountability), and they may be due at least in part to views about differences in the roles and functions of the courts to which appointments are to be made.   </w:t>
      </w:r>
      <w:r>
        <w:rPr>
          <w:rFonts w:ascii="Arial Unicode MS" w:eastAsia="Arial Unicode MS" w:hAnsi="Arial Unicode MS" w:cs="Arial Unicode MS"/>
          <w:vertAlign w:val="superscript"/>
        </w:rPr>
        <w:footnoteReference w:customMarkFollows="1" w:id="51"/>
        <w:t>51</w:t>
      </w:r>
    </w:p>
    <w:p w:rsidR="00A229FC" w:rsidRDefault="004A6528">
      <w:pPr>
        <w:spacing w:before="200" w:line="260" w:lineRule="atLeast"/>
        <w:jc w:val="both"/>
      </w:pPr>
      <w:r>
        <w:rPr>
          <w:rFonts w:ascii="Arial Unicode MS" w:eastAsia="Arial Unicode MS" w:hAnsi="Arial Unicode MS" w:cs="Arial Unicode MS"/>
          <w:color w:val="000000"/>
          <w:sz w:val="20"/>
        </w:rPr>
        <w:t>In studying the possible im</w:t>
      </w:r>
      <w:r>
        <w:rPr>
          <w:rFonts w:ascii="Arial Unicode MS" w:eastAsia="Arial Unicode MS" w:hAnsi="Arial Unicode MS" w:cs="Arial Unicode MS"/>
          <w:color w:val="000000"/>
          <w:sz w:val="20"/>
        </w:rPr>
        <w:t>plications of role difference within a court system for the arrangements that bear on decisional independence (and accountability), it will be important to attend to both formal institutional structure and actual practice, to both the allocation of power t</w:t>
      </w:r>
      <w:r>
        <w:rPr>
          <w:rFonts w:ascii="Arial Unicode MS" w:eastAsia="Arial Unicode MS" w:hAnsi="Arial Unicode MS" w:cs="Arial Unicode MS"/>
          <w:color w:val="000000"/>
          <w:sz w:val="20"/>
        </w:rPr>
        <w:t xml:space="preserve">hat is supposed to exist and that which does exist. These inquiries </w:t>
      </w:r>
      <w:r>
        <w:rPr>
          <w:rFonts w:ascii="Arial Unicode MS" w:eastAsia="Arial Unicode MS" w:hAnsi="Arial Unicode MS" w:cs="Arial Unicode MS"/>
          <w:color w:val="000000"/>
          <w:sz w:val="20"/>
        </w:rPr>
        <w:lastRenderedPageBreak/>
        <w:t>will require attention to the theory and practice of precedent and of appellate review within the system. Moreover, in connection with trial courts, it will be important to consider the ro</w:t>
      </w:r>
      <w:r>
        <w:rPr>
          <w:rFonts w:ascii="Arial Unicode MS" w:eastAsia="Arial Unicode MS" w:hAnsi="Arial Unicode MS" w:cs="Arial Unicode MS"/>
          <w:color w:val="000000"/>
          <w:sz w:val="20"/>
        </w:rPr>
        <w:t>le of the jury.</w:t>
      </w:r>
    </w:p>
    <w:p w:rsidR="00A229FC" w:rsidRDefault="004A6528">
      <w:pPr>
        <w:spacing w:before="200" w:line="260" w:lineRule="atLeast"/>
        <w:jc w:val="both"/>
      </w:pPr>
      <w:r>
        <w:rPr>
          <w:rFonts w:ascii="Arial Unicode MS" w:eastAsia="Arial Unicode MS" w:hAnsi="Arial Unicode MS" w:cs="Arial Unicode MS"/>
          <w:color w:val="000000"/>
          <w:sz w:val="20"/>
        </w:rPr>
        <w:t>One hypothesis such work might explore is that both a strong tradition of binding authority and a hierarchical structure providing more than one opportunity for review can act as powerful checks on decisional independence, and to that exten</w:t>
      </w:r>
      <w:r>
        <w:rPr>
          <w:rFonts w:ascii="Arial Unicode MS" w:eastAsia="Arial Unicode MS" w:hAnsi="Arial Unicode MS" w:cs="Arial Unicode MS"/>
          <w:color w:val="000000"/>
          <w:sz w:val="20"/>
        </w:rPr>
        <w:t xml:space="preserve">t reduce the need for other forms of decisional accountability.   </w:t>
      </w:r>
      <w:r>
        <w:rPr>
          <w:rFonts w:ascii="Arial Unicode MS" w:eastAsia="Arial Unicode MS" w:hAnsi="Arial Unicode MS" w:cs="Arial Unicode MS"/>
          <w:vertAlign w:val="superscript"/>
        </w:rPr>
        <w:footnoteReference w:customMarkFollows="1" w:id="52"/>
        <w:t>52</w:t>
      </w:r>
      <w:r>
        <w:rPr>
          <w:rFonts w:ascii="Arial Unicode MS" w:eastAsia="Arial Unicode MS" w:hAnsi="Arial Unicode MS" w:cs="Arial Unicode MS"/>
          <w:color w:val="000000"/>
          <w:sz w:val="20"/>
        </w:rPr>
        <w:t xml:space="preserve"> That hypothesis would not pass unchallenged by political scientists, many of whom reject, if only because they cannot measure, the constraining force of law.   </w:t>
      </w:r>
      <w:r>
        <w:rPr>
          <w:rFonts w:ascii="Arial Unicode MS" w:eastAsia="Arial Unicode MS" w:hAnsi="Arial Unicode MS" w:cs="Arial Unicode MS"/>
          <w:vertAlign w:val="superscript"/>
        </w:rPr>
        <w:footnoteReference w:customMarkFollows="1" w:id="53"/>
        <w:t>53</w:t>
      </w:r>
      <w:r>
        <w:rPr>
          <w:rFonts w:ascii="Arial Unicode MS" w:eastAsia="Arial Unicode MS" w:hAnsi="Arial Unicode MS" w:cs="Arial Unicode MS"/>
          <w:color w:val="000000"/>
          <w:sz w:val="20"/>
        </w:rPr>
        <w:t xml:space="preserve"> Perhaps, however, the re</w:t>
      </w:r>
      <w:r>
        <w:rPr>
          <w:rFonts w:ascii="Arial Unicode MS" w:eastAsia="Arial Unicode MS" w:hAnsi="Arial Unicode MS" w:cs="Arial Unicode MS"/>
          <w:color w:val="000000"/>
          <w:sz w:val="20"/>
        </w:rPr>
        <w:t>minder that political science has told us very little about the independence and accountability of courts other than the Supreme Court, coupled with attention to the point that even on that court "judges often agree with one another, no doubt because the l</w:t>
      </w:r>
      <w:r>
        <w:rPr>
          <w:rFonts w:ascii="Arial Unicode MS" w:eastAsia="Arial Unicode MS" w:hAnsi="Arial Unicode MS" w:cs="Arial Unicode MS"/>
          <w:color w:val="000000"/>
          <w:sz w:val="20"/>
        </w:rPr>
        <w:t xml:space="preserve">aw is clear and they follow it,"   </w:t>
      </w:r>
      <w:r>
        <w:rPr>
          <w:rFonts w:ascii="Arial Unicode MS" w:eastAsia="Arial Unicode MS" w:hAnsi="Arial Unicode MS" w:cs="Arial Unicode MS"/>
          <w:vertAlign w:val="superscript"/>
        </w:rPr>
        <w:footnoteReference w:customMarkFollows="1" w:id="54"/>
        <w:t>54</w:t>
      </w:r>
      <w:r>
        <w:rPr>
          <w:rFonts w:ascii="Arial Unicode MS" w:eastAsia="Arial Unicode MS" w:hAnsi="Arial Unicode MS" w:cs="Arial Unicode MS"/>
          <w:color w:val="000000"/>
          <w:sz w:val="20"/>
        </w:rPr>
        <w:t xml:space="preserve"> will help to soften positions. Progress of that sort would be facilitated if legal scholars reciprocated by reading the political science literature and paid attention to the part that politics plays in judicial decisi</w:t>
      </w:r>
      <w:r>
        <w:rPr>
          <w:rFonts w:ascii="Arial Unicode MS" w:eastAsia="Arial Unicode MS" w:hAnsi="Arial Unicode MS" w:cs="Arial Unicode MS"/>
          <w:color w:val="000000"/>
          <w:sz w:val="20"/>
        </w:rPr>
        <w:t>onmaking.</w:t>
      </w:r>
    </w:p>
    <w:p w:rsidR="00A229FC" w:rsidRDefault="004A6528">
      <w:pPr>
        <w:spacing w:before="200" w:line="260" w:lineRule="atLeast"/>
        <w:jc w:val="both"/>
      </w:pPr>
      <w:r>
        <w:rPr>
          <w:rFonts w:ascii="Arial Unicode MS" w:eastAsia="Arial Unicode MS" w:hAnsi="Arial Unicode MS" w:cs="Arial Unicode MS"/>
          <w:color w:val="000000"/>
          <w:sz w:val="20"/>
        </w:rPr>
        <w:t xml:space="preserve">This discussion has suggested a number of considerations that seem to me important in pursing the possible relevance of different judicial roles for the arrangements that determine the quantum and quality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w:t>
      </w:r>
      <w:r>
        <w:rPr>
          <w:rFonts w:ascii="Arial Unicode MS" w:eastAsia="Arial Unicode MS" w:hAnsi="Arial Unicode MS" w:cs="Arial Unicode MS"/>
          <w:color w:val="000000"/>
          <w:sz w:val="20"/>
        </w:rPr>
        <w:t xml:space="preserve">ity). The first is the importance of attending to changes in the roles and functions of a court over time. The second consideration, related to the first, is the importance of not permitting theory or formal structure to obscure actual practice. The third </w:t>
      </w:r>
      <w:r>
        <w:rPr>
          <w:rFonts w:ascii="Arial Unicode MS" w:eastAsia="Arial Unicode MS" w:hAnsi="Arial Unicode MS" w:cs="Arial Unicode MS"/>
          <w:color w:val="000000"/>
          <w:sz w:val="20"/>
        </w:rPr>
        <w:t>consideration, related to the second, is the importance of not permitting the extraordinary to obscure the ordinary.</w:t>
      </w:r>
    </w:p>
    <w:p w:rsidR="00A229FC" w:rsidRDefault="004A6528">
      <w:pPr>
        <w:spacing w:before="200" w:line="260" w:lineRule="atLeast"/>
        <w:jc w:val="both"/>
      </w:pPr>
      <w:r>
        <w:rPr>
          <w:rFonts w:ascii="Arial Unicode MS" w:eastAsia="Arial Unicode MS" w:hAnsi="Arial Unicode MS" w:cs="Arial Unicode MS"/>
          <w:b/>
          <w:color w:val="000000"/>
          <w:sz w:val="20"/>
        </w:rPr>
        <w:t> [*338] </w:t>
      </w:r>
      <w:r>
        <w:rPr>
          <w:rFonts w:ascii="Arial Unicode MS" w:eastAsia="Arial Unicode MS" w:hAnsi="Arial Unicode MS" w:cs="Arial Unicode MS"/>
          <w:color w:val="000000"/>
          <w:sz w:val="20"/>
        </w:rPr>
        <w:t xml:space="preserve"> I have speculated that the makers of the Constitution may have regarded law as a consequential constraint on decisional independen</w:t>
      </w:r>
      <w:r>
        <w:rPr>
          <w:rFonts w:ascii="Arial Unicode MS" w:eastAsia="Arial Unicode MS" w:hAnsi="Arial Unicode MS" w:cs="Arial Unicode MS"/>
          <w:color w:val="000000"/>
          <w:sz w:val="20"/>
        </w:rPr>
        <w:t xml:space="preserve">ce and that such an attitude may have affected the choices they made concerning the formal arrangements bearing on such independence (and accountability) in the Constitution.   </w:t>
      </w:r>
      <w:r>
        <w:rPr>
          <w:rFonts w:ascii="Arial Unicode MS" w:eastAsia="Arial Unicode MS" w:hAnsi="Arial Unicode MS" w:cs="Arial Unicode MS"/>
          <w:vertAlign w:val="superscript"/>
        </w:rPr>
        <w:footnoteReference w:customMarkFollows="1" w:id="55"/>
        <w:t>55</w:t>
      </w:r>
      <w:r>
        <w:rPr>
          <w:rFonts w:ascii="Arial Unicode MS" w:eastAsia="Arial Unicode MS" w:hAnsi="Arial Unicode MS" w:cs="Arial Unicode MS"/>
          <w:color w:val="000000"/>
          <w:sz w:val="20"/>
        </w:rPr>
        <w:t xml:space="preserve"> I have also noted, however, that attitudes towards law and lawmaking, partic</w:t>
      </w:r>
      <w:r>
        <w:rPr>
          <w:rFonts w:ascii="Arial Unicode MS" w:eastAsia="Arial Unicode MS" w:hAnsi="Arial Unicode MS" w:cs="Arial Unicode MS"/>
          <w:color w:val="000000"/>
          <w:sz w:val="20"/>
        </w:rPr>
        <w:t>ularly by judges, have changed since 1787, developments that could affect one's views about the appropriateness of those arrangements today. Moreover, wherever one looks in the federal judicial hierarchy, there have been substantial changes in the work and</w:t>
      </w:r>
      <w:r>
        <w:rPr>
          <w:rFonts w:ascii="Arial Unicode MS" w:eastAsia="Arial Unicode MS" w:hAnsi="Arial Unicode MS" w:cs="Arial Unicode MS"/>
          <w:color w:val="000000"/>
          <w:sz w:val="20"/>
        </w:rPr>
        <w:t xml:space="preserve"> role, including the power, of the courts over time.   </w:t>
      </w:r>
      <w:r>
        <w:rPr>
          <w:rFonts w:ascii="Arial Unicode MS" w:eastAsia="Arial Unicode MS" w:hAnsi="Arial Unicode MS" w:cs="Arial Unicode MS"/>
          <w:vertAlign w:val="superscript"/>
        </w:rPr>
        <w:footnoteReference w:customMarkFollows="1" w:id="56"/>
        <w:t>56</w:t>
      </w:r>
    </w:p>
    <w:p w:rsidR="00A229FC" w:rsidRDefault="004A6528">
      <w:pPr>
        <w:spacing w:before="200" w:line="260" w:lineRule="atLeast"/>
        <w:jc w:val="both"/>
      </w:pPr>
      <w:r>
        <w:rPr>
          <w:rFonts w:ascii="Arial Unicode MS" w:eastAsia="Arial Unicode MS" w:hAnsi="Arial Unicode MS" w:cs="Arial Unicode MS"/>
          <w:color w:val="000000"/>
          <w:sz w:val="20"/>
        </w:rPr>
        <w:t>Of course, just as it is important not to permit, for instance, the theory or tradition of appellate review (</w:t>
      </w:r>
      <w:r>
        <w:rPr>
          <w:rFonts w:ascii="Arial Unicode MS" w:eastAsia="Arial Unicode MS" w:hAnsi="Arial Unicode MS" w:cs="Arial Unicode MS"/>
          <w:i/>
          <w:color w:val="000000"/>
          <w:sz w:val="20"/>
        </w:rPr>
        <w:t>i.e.</w:t>
      </w:r>
      <w:r>
        <w:rPr>
          <w:rFonts w:ascii="Arial Unicode MS" w:eastAsia="Arial Unicode MS" w:hAnsi="Arial Unicode MS" w:cs="Arial Unicode MS"/>
          <w:color w:val="000000"/>
          <w:sz w:val="20"/>
        </w:rPr>
        <w:t>, published opinion after full briefing and oral argument) to obscure the reality (</w:t>
      </w:r>
      <w:r>
        <w:rPr>
          <w:rFonts w:ascii="Arial Unicode MS" w:eastAsia="Arial Unicode MS" w:hAnsi="Arial Unicode MS" w:cs="Arial Unicode MS"/>
          <w:i/>
          <w:color w:val="000000"/>
          <w:sz w:val="20"/>
        </w:rPr>
        <w:t>i.</w:t>
      </w:r>
      <w:r>
        <w:rPr>
          <w:rFonts w:ascii="Arial Unicode MS" w:eastAsia="Arial Unicode MS" w:hAnsi="Arial Unicode MS" w:cs="Arial Unicode MS"/>
          <w:i/>
          <w:color w:val="000000"/>
          <w:sz w:val="20"/>
        </w:rPr>
        <w:t>e.</w:t>
      </w:r>
      <w:r>
        <w:rPr>
          <w:rFonts w:ascii="Arial Unicode MS" w:eastAsia="Arial Unicode MS" w:hAnsi="Arial Unicode MS" w:cs="Arial Unicode MS"/>
          <w:color w:val="000000"/>
          <w:sz w:val="20"/>
        </w:rPr>
        <w:t>, judgment order after page-limited briefing and no oral argument), so is it important not to forget that, at least in terms of numbers, ordinary cases surely dwarf extraordinary cases, with judges usually agreeing about that which they are pleased to ca</w:t>
      </w:r>
      <w:r>
        <w:rPr>
          <w:rFonts w:ascii="Arial Unicode MS" w:eastAsia="Arial Unicode MS" w:hAnsi="Arial Unicode MS" w:cs="Arial Unicode MS"/>
          <w:color w:val="000000"/>
          <w:sz w:val="20"/>
        </w:rPr>
        <w:t xml:space="preserve">ll "the law." Perhaps most important, as we have seen, the formal arrangements in the Constitution that could be used to constrain decisional </w:t>
      </w:r>
      <w:r>
        <w:rPr>
          <w:rFonts w:ascii="Arial Unicode MS" w:eastAsia="Arial Unicode MS" w:hAnsi="Arial Unicode MS" w:cs="Arial Unicode MS"/>
          <w:color w:val="000000"/>
          <w:sz w:val="20"/>
        </w:rPr>
        <w:lastRenderedPageBreak/>
        <w:t>independence dwarf the formal protections and both may pale in significance to informal norms and understandings r</w:t>
      </w:r>
      <w:r>
        <w:rPr>
          <w:rFonts w:ascii="Arial Unicode MS" w:eastAsia="Arial Unicode MS" w:hAnsi="Arial Unicode MS" w:cs="Arial Unicode MS"/>
          <w:color w:val="000000"/>
          <w:sz w:val="20"/>
        </w:rPr>
        <w:t>eached in their shadow.</w:t>
      </w:r>
    </w:p>
    <w:p w:rsidR="00A229FC" w:rsidRDefault="004A6528">
      <w:pPr>
        <w:spacing w:before="240" w:line="260" w:lineRule="atLeast"/>
        <w:jc w:val="both"/>
      </w:pPr>
      <w:hyperlink r:id="rId21" w:history="1">
        <w:r>
          <w:rPr>
            <w:rFonts w:ascii="Arial Unicode MS" w:eastAsia="Arial Unicode MS" w:hAnsi="Arial Unicode MS" w:cs="Arial Unicode MS"/>
            <w:i/>
            <w:color w:val="0077CC"/>
            <w:sz w:val="20"/>
            <w:u w:val="single"/>
            <w:shd w:val="clear" w:color="auto" w:fill="FFFFFF"/>
          </w:rPr>
          <w:t>V</w:t>
        </w:r>
      </w:hyperlink>
      <w:r>
        <w:rPr>
          <w:rFonts w:ascii="Arial Unicode MS" w:eastAsia="Arial Unicode MS" w:hAnsi="Arial Unicode MS" w:cs="Arial Unicode MS"/>
          <w:color w:val="000000"/>
          <w:sz w:val="20"/>
        </w:rPr>
        <w:t>. CONCLUSION</w:t>
      </w:r>
    </w:p>
    <w:p w:rsidR="00A229FC" w:rsidRDefault="004A6528">
      <w:pPr>
        <w:spacing w:before="200" w:line="260" w:lineRule="atLeast"/>
        <w:jc w:val="both"/>
      </w:pPr>
      <w:r>
        <w:rPr>
          <w:rFonts w:ascii="Arial Unicode MS" w:eastAsia="Arial Unicode MS" w:hAnsi="Arial Unicode MS" w:cs="Arial Unicode MS"/>
          <w:color w:val="000000"/>
          <w:sz w:val="20"/>
        </w:rPr>
        <w:t xml:space="preserve">It may be that, at the end of the day, there is a core to the notion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 irreducible normative essence that must be present in any political system for a court to operate as such. The very statement of the proposition gives pause, </w:t>
      </w:r>
      <w:r>
        <w:rPr>
          <w:rFonts w:ascii="Arial Unicode MS" w:eastAsia="Arial Unicode MS" w:hAnsi="Arial Unicode MS" w:cs="Arial Unicode MS"/>
          <w:color w:val="000000"/>
          <w:sz w:val="20"/>
        </w:rPr>
        <w:t>however, and a review of the fallacies described here well suggests the problems with, and the limitations of, any effort to identify such a core.</w:t>
      </w:r>
    </w:p>
    <w:p w:rsidR="00A229FC" w:rsidRDefault="004A6528">
      <w:pPr>
        <w:spacing w:before="200" w:line="260" w:lineRule="atLeast"/>
        <w:jc w:val="both"/>
      </w:pPr>
      <w:r>
        <w:rPr>
          <w:rFonts w:ascii="Arial Unicode MS" w:eastAsia="Arial Unicode MS" w:hAnsi="Arial Unicode MS" w:cs="Arial Unicode MS"/>
          <w:color w:val="000000"/>
          <w:sz w:val="20"/>
        </w:rPr>
        <w:t xml:space="preserve">Foremost is the fact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not an end in itself but a means to an end, which requires</w:t>
      </w:r>
      <w:r>
        <w:rPr>
          <w:rFonts w:ascii="Arial Unicode MS" w:eastAsia="Arial Unicode MS" w:hAnsi="Arial Unicode MS" w:cs="Arial Unicode MS"/>
          <w:color w:val="000000"/>
          <w:sz w:val="20"/>
        </w:rPr>
        <w:t xml:space="preserve"> that the inquiry focus on the goal(s) to be achieved in determining the quantum and quality of independence (and accountability). It remains for different polities to define what it is that they want from their courts and the measure (or quality) of </w:t>
      </w:r>
      <w:r>
        <w:rPr>
          <w:rFonts w:ascii="Arial Unicode MS" w:eastAsia="Arial Unicode MS" w:hAnsi="Arial Unicode MS" w:cs="Arial Unicode MS"/>
          <w:b/>
          <w:i/>
          <w:color w:val="000000"/>
          <w:sz w:val="20"/>
          <w:u w:val="single"/>
        </w:rPr>
        <w:t>judic</w:t>
      </w:r>
      <w:r>
        <w:rPr>
          <w:rFonts w:ascii="Arial Unicode MS" w:eastAsia="Arial Unicode MS" w:hAnsi="Arial Unicode MS" w:cs="Arial Unicode MS"/>
          <w:b/>
          <w:i/>
          <w:color w:val="000000"/>
          <w:sz w:val="20"/>
          <w:u w:val="single"/>
        </w:rPr>
        <w:t>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they believe is necessary or appropriate in order to secure it. Is there a goal that any enlightened architect of any judicial </w:t>
      </w:r>
      <w:r>
        <w:rPr>
          <w:rFonts w:ascii="Arial Unicode MS" w:eastAsia="Arial Unicode MS" w:hAnsi="Arial Unicode MS" w:cs="Arial Unicode MS"/>
          <w:b/>
          <w:color w:val="000000"/>
          <w:sz w:val="20"/>
        </w:rPr>
        <w:t> [*339] </w:t>
      </w:r>
      <w:r>
        <w:rPr>
          <w:rFonts w:ascii="Arial Unicode MS" w:eastAsia="Arial Unicode MS" w:hAnsi="Arial Unicode MS" w:cs="Arial Unicode MS"/>
          <w:color w:val="000000"/>
          <w:sz w:val="20"/>
        </w:rPr>
        <w:t xml:space="preserve"> system would want courts in that system to be able to achieve and for which a measure of decisional ind</w:t>
      </w:r>
      <w:r>
        <w:rPr>
          <w:rFonts w:ascii="Arial Unicode MS" w:eastAsia="Arial Unicode MS" w:hAnsi="Arial Unicode MS" w:cs="Arial Unicode MS"/>
          <w:color w:val="000000"/>
          <w:sz w:val="20"/>
        </w:rPr>
        <w:t>ependence would be necessary?</w:t>
      </w:r>
    </w:p>
    <w:p w:rsidR="00A229FC" w:rsidRDefault="004A6528">
      <w:pPr>
        <w:spacing w:before="200" w:line="260" w:lineRule="atLeast"/>
        <w:jc w:val="both"/>
      </w:pPr>
      <w:r>
        <w:rPr>
          <w:rFonts w:ascii="Arial Unicode MS" w:eastAsia="Arial Unicode MS" w:hAnsi="Arial Unicode MS" w:cs="Arial Unicode MS"/>
          <w:color w:val="000000"/>
          <w:sz w:val="20"/>
        </w:rPr>
        <w:t xml:space="preserve">The fact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not a monolith requires that the search for a core, and the consideration of social and political goals, comprehend (and consider differences among) at least all courts within a given sys</w:t>
      </w:r>
      <w:r>
        <w:rPr>
          <w:rFonts w:ascii="Arial Unicode MS" w:eastAsia="Arial Unicode MS" w:hAnsi="Arial Unicode MS" w:cs="Arial Unicode MS"/>
          <w:color w:val="000000"/>
          <w:sz w:val="20"/>
        </w:rPr>
        <w:t>tem, while the fact that achieving a balance between independence and accountability is a pervasive challenge of institutional architecture requires that attention to history and formal arrangements be tempered by a realistic appraisal of the practical nee</w:t>
      </w:r>
      <w:r>
        <w:rPr>
          <w:rFonts w:ascii="Arial Unicode MS" w:eastAsia="Arial Unicode MS" w:hAnsi="Arial Unicode MS" w:cs="Arial Unicode MS"/>
          <w:color w:val="000000"/>
          <w:sz w:val="20"/>
        </w:rPr>
        <w:t>ds of modern government. A modern polity's goals for its judiciary will almost surely include functions that require a measure of accountability, just as they do a measure of independence.</w:t>
      </w:r>
    </w:p>
    <w:p w:rsidR="00A229FC" w:rsidRDefault="004A6528">
      <w:pPr>
        <w:spacing w:before="200" w:line="260" w:lineRule="atLeast"/>
        <w:jc w:val="both"/>
      </w:pPr>
      <w:r>
        <w:rPr>
          <w:rFonts w:ascii="Arial Unicode MS" w:eastAsia="Arial Unicode MS" w:hAnsi="Arial Unicode MS" w:cs="Arial Unicode MS"/>
          <w:color w:val="000000"/>
          <w:sz w:val="20"/>
        </w:rPr>
        <w:t xml:space="preserve">All of this suggests what comparative scholarship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w:t>
      </w:r>
      <w:r>
        <w:rPr>
          <w:rFonts w:ascii="Arial Unicode MS" w:eastAsia="Arial Unicode MS" w:hAnsi="Arial Unicode MS" w:cs="Arial Unicode MS"/>
          <w:b/>
          <w:i/>
          <w:color w:val="000000"/>
          <w:sz w:val="20"/>
          <w:u w:val="single"/>
        </w:rPr>
        <w:t>endence</w:t>
      </w:r>
      <w:r>
        <w:rPr>
          <w:rFonts w:ascii="Arial Unicode MS" w:eastAsia="Arial Unicode MS" w:hAnsi="Arial Unicode MS" w:cs="Arial Unicode MS"/>
          <w:color w:val="000000"/>
          <w:sz w:val="20"/>
        </w:rPr>
        <w:t xml:space="preserve"> confirms, namely, the daunting obstacles that any attempt to develop a useful general theory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confronts. The obstacles may appear less formidable, and the enterprise more tractable, to the extent that one assimilates other l</w:t>
      </w:r>
      <w:r>
        <w:rPr>
          <w:rFonts w:ascii="Arial Unicode MS" w:eastAsia="Arial Unicode MS" w:hAnsi="Arial Unicode MS" w:cs="Arial Unicode MS"/>
          <w:color w:val="000000"/>
          <w:sz w:val="20"/>
        </w:rPr>
        <w:t xml:space="preserve">essons of such scholarship. One such lesson, confirming an insight from comparative institutional scholarship, is that it is a mistake to take the measure of a court's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(or accountability) exclusively from formal arrangements.   </w:t>
      </w:r>
      <w:r>
        <w:rPr>
          <w:rFonts w:ascii="Arial Unicode MS" w:eastAsia="Arial Unicode MS" w:hAnsi="Arial Unicode MS" w:cs="Arial Unicode MS"/>
          <w:vertAlign w:val="superscript"/>
        </w:rPr>
        <w:footnoteReference w:customMarkFollows="1" w:id="57"/>
        <w:t>57</w:t>
      </w:r>
      <w:r>
        <w:rPr>
          <w:rFonts w:ascii="Arial Unicode MS" w:eastAsia="Arial Unicode MS" w:hAnsi="Arial Unicode MS" w:cs="Arial Unicode MS"/>
          <w:color w:val="000000"/>
          <w:sz w:val="20"/>
        </w:rPr>
        <w:t xml:space="preserve"> Ano</w:t>
      </w:r>
      <w:r>
        <w:rPr>
          <w:rFonts w:ascii="Arial Unicode MS" w:eastAsia="Arial Unicode MS" w:hAnsi="Arial Unicode MS" w:cs="Arial Unicode MS"/>
          <w:color w:val="000000"/>
          <w:sz w:val="20"/>
        </w:rPr>
        <w:t>ther, confirming the clear implication of an instrumental perspective, is that there are likely to be more ways than one to bring about the same measure of independence (and accountability).</w:t>
      </w:r>
    </w:p>
    <w:p w:rsidR="00A229FC" w:rsidRDefault="004A6528">
      <w:pPr>
        <w:spacing w:before="200" w:line="260" w:lineRule="atLeast"/>
        <w:jc w:val="both"/>
      </w:pPr>
      <w:r>
        <w:rPr>
          <w:rFonts w:ascii="Arial Unicode MS" w:eastAsia="Arial Unicode MS" w:hAnsi="Arial Unicode MS" w:cs="Arial Unicode MS"/>
          <w:color w:val="000000"/>
          <w:sz w:val="20"/>
        </w:rPr>
        <w:t>What do we mean by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It depends.</w:t>
      </w:r>
    </w:p>
    <w:p w:rsidR="00A229FC" w:rsidRDefault="004A6528">
      <w:pPr>
        <w:spacing w:before="240" w:line="220" w:lineRule="atLeast"/>
      </w:pPr>
      <w:r>
        <w:br/>
      </w:r>
      <w:r>
        <w:rPr>
          <w:rFonts w:ascii="Arial Unicode MS" w:eastAsia="Arial Unicode MS" w:hAnsi="Arial Unicode MS" w:cs="Arial Unicode MS"/>
          <w:color w:val="000000"/>
          <w:sz w:val="16"/>
        </w:rPr>
        <w:t>Ohio Sta</w:t>
      </w:r>
      <w:r>
        <w:rPr>
          <w:rFonts w:ascii="Arial Unicode MS" w:eastAsia="Arial Unicode MS" w:hAnsi="Arial Unicode MS" w:cs="Arial Unicode MS"/>
          <w:color w:val="000000"/>
          <w:sz w:val="16"/>
        </w:rPr>
        <w:t>te Law Journal</w:t>
      </w:r>
    </w:p>
    <w:p w:rsidR="00A229FC" w:rsidRDefault="004A6528">
      <w:pPr>
        <w:spacing w:line="220" w:lineRule="atLeast"/>
      </w:pPr>
      <w:r>
        <w:rPr>
          <w:rFonts w:ascii="Arial Unicode MS" w:eastAsia="Arial Unicode MS" w:hAnsi="Arial Unicode MS" w:cs="Arial Unicode MS"/>
          <w:color w:val="000000"/>
          <w:sz w:val="16"/>
        </w:rPr>
        <w:t>Copyright (c) 2003 Ohio State Law Journal</w:t>
      </w:r>
    </w:p>
    <w:p w:rsidR="00A229FC" w:rsidRDefault="00A229FC"/>
    <w:p w:rsidR="00A229FC" w:rsidRDefault="004A6528">
      <w:pPr>
        <w:ind w:left="200"/>
      </w:pPr>
      <w:r>
        <w:br/>
      </w:r>
      <w:r w:rsidR="00191A3F">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127000</wp:posOffset>
                </wp:positionV>
                <wp:extent cx="6502400" cy="0"/>
                <wp:effectExtent l="6350" t="11430" r="6350"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290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" strokeweight="1pt"/>
            </w:pict>
          </mc:Fallback>
        </mc:AlternateContent>
      </w:r>
      <w:r>
        <w:rPr>
          <w:rFonts w:ascii="Arial Unicode MS" w:eastAsia="Arial Unicode MS" w:hAnsi="Arial Unicode MS" w:cs="Arial Unicode MS"/>
          <w:b/>
          <w:color w:val="767676"/>
          <w:sz w:val="16"/>
        </w:rPr>
        <w:t>End of Document</w:t>
      </w:r>
    </w:p>
    <w:sectPr w:rsidR="00A229FC">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28" w:rsidRDefault="004A6528">
      <w:r>
        <w:separator/>
      </w:r>
    </w:p>
  </w:endnote>
  <w:endnote w:type="continuationSeparator" w:id="0">
    <w:p w:rsidR="004A6528" w:rsidRDefault="004A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A229FC">
      <w:trPr>
        <w:jc w:val="center"/>
      </w:trPr>
      <w:tc>
        <w:tcPr>
          <w:tcW w:w="2600" w:type="dxa"/>
          <w:tcMar>
            <w:top w:w="200" w:type="dxa"/>
          </w:tcMar>
          <w:vAlign w:val="center"/>
        </w:tcPr>
        <w:p w:rsidR="00A229FC" w:rsidRDefault="00A229FC"/>
      </w:tc>
      <w:tc>
        <w:tcPr>
          <w:tcW w:w="4880" w:type="dxa"/>
          <w:tcMar>
            <w:top w:w="200" w:type="dxa"/>
          </w:tcMar>
          <w:vAlign w:val="center"/>
        </w:tcPr>
        <w:p w:rsidR="00A229FC" w:rsidRDefault="004A6528">
          <w:pPr>
            <w:jc w:val="center"/>
          </w:pPr>
          <w:r>
            <w:rPr>
              <w:rFonts w:ascii="Arial" w:eastAsia="Arial" w:hAnsi="Arial" w:cs="Arial"/>
              <w:sz w:val="20"/>
            </w:rPr>
            <w:t xml:space="preserve">KEITH </w:t>
          </w:r>
          <w:r>
            <w:rPr>
              <w:rFonts w:ascii="Arial" w:eastAsia="Arial" w:hAnsi="Arial" w:cs="Arial"/>
              <w:sz w:val="20"/>
            </w:rPr>
            <w:t>FISHER</w:t>
          </w:r>
        </w:p>
      </w:tc>
      <w:tc>
        <w:tcPr>
          <w:tcW w:w="2600" w:type="dxa"/>
          <w:tcMar>
            <w:top w:w="200" w:type="dxa"/>
          </w:tcMar>
          <w:vAlign w:val="center"/>
        </w:tcPr>
        <w:p w:rsidR="00A229FC" w:rsidRDefault="00A229FC"/>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28" w:rsidRDefault="004A6528">
      <w:r>
        <w:separator/>
      </w:r>
    </w:p>
  </w:footnote>
  <w:footnote w:type="continuationSeparator" w:id="0">
    <w:p w:rsidR="004A6528" w:rsidRDefault="004A6528">
      <w:r>
        <w:continuationSeparator/>
      </w:r>
    </w:p>
  </w:footnote>
  <w:footnote w:id="1">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1 </w:t>
      </w:r>
      <w:r>
        <w:rPr>
          <w:rFonts w:ascii="Arial Unicode MS" w:eastAsia="Arial Unicode MS" w:hAnsi="Arial Unicode MS" w:cs="Arial Unicode MS"/>
          <w:color w:val="000000"/>
          <w:sz w:val="18"/>
        </w:rPr>
        <w:t xml:space="preserve">There is no literature 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rather, there are 'literatures'." Stephen B. Burbank et al., </w:t>
      </w:r>
      <w:r>
        <w:rPr>
          <w:rFonts w:ascii="Arial Unicode MS" w:eastAsia="Arial Unicode MS" w:hAnsi="Arial Unicode MS" w:cs="Arial Unicode MS"/>
          <w:i/>
          <w:color w:val="000000"/>
          <w:sz w:val="18"/>
        </w:rPr>
        <w:t>Introduction,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AT THE CROSSROADS: AN INTERDISCIPLINARY APPROACH 3 (Stephen B. Burbank &amp; Barry Friedman eds., 2002) [hereinafter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AT THE CROSSROADS].</w:t>
      </w:r>
    </w:p>
  </w:footnote>
  <w:footnote w:id="2">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Stephen B. Burbank, </w:t>
      </w:r>
      <w:r>
        <w:rPr>
          <w:rFonts w:ascii="Arial Unicode MS" w:eastAsia="Arial Unicode MS" w:hAnsi="Arial Unicode MS" w:cs="Arial Unicode MS"/>
          <w:i/>
          <w:color w:val="000000"/>
          <w:sz w:val="18"/>
        </w:rPr>
        <w:t xml:space="preserve">The Architecture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72 S. CAL. REV. 315 (1999).</w:t>
      </w:r>
    </w:p>
  </w:footnote>
  <w:footnote w:id="3">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339 (emphasis added);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Stephen B. Burbank, </w:t>
      </w:r>
      <w:r>
        <w:rPr>
          <w:rFonts w:ascii="Arial Unicode MS" w:eastAsia="Arial Unicode MS" w:hAnsi="Arial Unicode MS" w:cs="Arial Unicode MS"/>
          <w:i/>
          <w:color w:val="000000"/>
          <w:sz w:val="18"/>
        </w:rPr>
        <w:t xml:space="preserve">The Past and Present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80 JUDICATURE 117, 117-18 (1996).</w:t>
      </w:r>
    </w:p>
  </w:footnote>
  <w:footnote w:id="4">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4 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THE CONSTITUTION OF PHILLIPS ACADEMY, ANDOVER MASSACHUSETTS 11-12 (rev. ed. 1995) (on file with the author)</w:t>
      </w:r>
      <w:r>
        <w:rPr>
          <w:rFonts w:ascii="Arial Unicode MS" w:eastAsia="Arial Unicode MS" w:hAnsi="Arial Unicode MS" w:cs="Arial Unicode MS"/>
          <w:color w:val="000000"/>
          <w:sz w:val="18"/>
        </w:rPr>
        <w:t>:</w:t>
      </w:r>
    </w:p>
    <w:p w:rsidR="00A229FC" w:rsidRDefault="004A6528">
      <w:pPr>
        <w:spacing w:before="120" w:line="240" w:lineRule="atLeast"/>
        <w:ind w:left="400"/>
        <w:jc w:val="both"/>
      </w:pPr>
      <w:r>
        <w:rPr>
          <w:rFonts w:ascii="Arial Unicode MS" w:eastAsia="Arial Unicode MS" w:hAnsi="Arial Unicode MS" w:cs="Arial Unicode MS"/>
          <w:color w:val="000000"/>
          <w:sz w:val="18"/>
        </w:rPr>
        <w:t>But, above all, it is expected, that the Master's attention to the disposition of the Minds and Morals of the Youth, under his charge, will exceed every other care; well considering that, though goodness without knowledge (as it respect others) is weak a</w:t>
      </w:r>
      <w:r>
        <w:rPr>
          <w:rFonts w:ascii="Arial Unicode MS" w:eastAsia="Arial Unicode MS" w:hAnsi="Arial Unicode MS" w:cs="Arial Unicode MS"/>
          <w:color w:val="000000"/>
          <w:sz w:val="18"/>
        </w:rPr>
        <w:t>nd feeble; yet knowledge without goodness is dangerous; and that both united form the noblest character, and lay the surest foundation of usefulness to mankind.</w:t>
      </w:r>
    </w:p>
  </w:footnote>
  <w:footnote w:id="5">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5 </w:t>
      </w:r>
      <w:r>
        <w:rPr>
          <w:rFonts w:ascii="Arial Unicode MS" w:eastAsia="Arial Unicode MS" w:hAnsi="Arial Unicode MS" w:cs="Arial Unicode MS"/>
          <w:color w:val="000000"/>
          <w:sz w:val="18"/>
        </w:rPr>
        <w:t xml:space="preserve"> For a recent notable exception, see Paul D. Carrington,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and Democratic</w:t>
      </w:r>
      <w:r>
        <w:rPr>
          <w:rFonts w:ascii="Arial Unicode MS" w:eastAsia="Arial Unicode MS" w:hAnsi="Arial Unicode MS" w:cs="Arial Unicode MS"/>
          <w:i/>
          <w:color w:val="000000"/>
          <w:sz w:val="18"/>
        </w:rPr>
        <w:t xml:space="preserve"> Accountability in Highest State Courts</w:t>
      </w:r>
      <w:r>
        <w:rPr>
          <w:rFonts w:ascii="Arial Unicode MS" w:eastAsia="Arial Unicode MS" w:hAnsi="Arial Unicode MS" w:cs="Arial Unicode MS"/>
          <w:color w:val="000000"/>
          <w:sz w:val="18"/>
        </w:rPr>
        <w:t>, 61 L. &amp; CONTEMP. PROBS., Summer 1998, at 79.</w:t>
      </w:r>
    </w:p>
  </w:footnote>
  <w:footnote w:id="6">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RICHARD A. POSNER, OVERCOMING LAW 81-144 (1995).</w:t>
      </w:r>
    </w:p>
  </w:footnote>
  <w:footnote w:id="7">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Paul Brace &amp; Kellie Sims Butler, </w:t>
      </w:r>
      <w:r>
        <w:rPr>
          <w:rFonts w:ascii="Arial Unicode MS" w:eastAsia="Arial Unicode MS" w:hAnsi="Arial Unicode MS" w:cs="Arial Unicode MS"/>
          <w:i/>
          <w:color w:val="000000"/>
          <w:sz w:val="18"/>
        </w:rPr>
        <w:t>New Perspectives for the Comparative Study of the Judiciary: The State S</w:t>
      </w:r>
      <w:r>
        <w:rPr>
          <w:rFonts w:ascii="Arial Unicode MS" w:eastAsia="Arial Unicode MS" w:hAnsi="Arial Unicode MS" w:cs="Arial Unicode MS"/>
          <w:i/>
          <w:color w:val="000000"/>
          <w:sz w:val="18"/>
        </w:rPr>
        <w:t>upreme Court Project</w:t>
      </w:r>
      <w:r>
        <w:rPr>
          <w:rFonts w:ascii="Arial Unicode MS" w:eastAsia="Arial Unicode MS" w:hAnsi="Arial Unicode MS" w:cs="Arial Unicode MS"/>
          <w:color w:val="000000"/>
          <w:sz w:val="18"/>
        </w:rPr>
        <w:t>, 22 JUST. SYS. J. 243, 243-46 (2001).</w:t>
      </w:r>
    </w:p>
  </w:footnote>
  <w:footnote w:id="8">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Louis Michael Seidman, The Impossibility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(undated) (unpublished paper prepared for the AJS/Brennan Center Conference,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note *) (on file with the author).</w:t>
      </w:r>
    </w:p>
  </w:footnote>
  <w:footnote w:id="9">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9</w:t>
      </w:r>
      <w:r>
        <w:rPr>
          <w:rFonts w:ascii="Arial Unicode MS" w:eastAsia="Arial Unicode MS" w:hAnsi="Arial Unicode MS" w:cs="Arial Unicode MS"/>
          <w:color w:val="000000"/>
          <w:sz w:val="18"/>
          <w:vertAlign w:val="superscript"/>
        </w:rPr>
        <w:t>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Oscar G. Chase, A Speculation 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Triadic Disputing, and Cultural Legitimacy (January 31, 2001) (unpublished paper prepared for the AJS/Brennan Center Conference,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note *) (on file with the author).</w:t>
      </w:r>
    </w:p>
  </w:footnote>
  <w:footnote w:id="10">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10 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MAURO CAPPELLETTI ET AL., THE ITALIAN LEGAL SYSTEM: AN INTRODUCTION 246-47, 252-53, 270-73 (1967); Carlo Guarnieri,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in Latin Countries of Western Europe,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IN THE AGE OF DEMOCRACY: CRITICAL PERSPECTIVES FROM AR</w:t>
      </w:r>
      <w:r>
        <w:rPr>
          <w:rFonts w:ascii="Arial Unicode MS" w:eastAsia="Arial Unicode MS" w:hAnsi="Arial Unicode MS" w:cs="Arial Unicode MS"/>
          <w:color w:val="000000"/>
          <w:sz w:val="18"/>
        </w:rPr>
        <w:t xml:space="preserve">OUND THE WORLD 111, 112-13 (Peter H. Russell &amp; David M. O'Brien eds., 2001) [hereinafter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IN THE AGE OF DEMOCRACY]. There are likely other reasons having to do with the incentive structure in a career judiciary.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Guarnieri, </w:t>
      </w:r>
      <w:r>
        <w:rPr>
          <w:rFonts w:ascii="Arial Unicode MS" w:eastAsia="Arial Unicode MS" w:hAnsi="Arial Unicode MS" w:cs="Arial Unicode MS"/>
          <w:i/>
          <w:color w:val="000000"/>
          <w:sz w:val="18"/>
        </w:rPr>
        <w:t>s</w:t>
      </w:r>
      <w:r>
        <w:rPr>
          <w:rFonts w:ascii="Arial Unicode MS" w:eastAsia="Arial Unicode MS" w:hAnsi="Arial Unicode MS" w:cs="Arial Unicode MS"/>
          <w:i/>
          <w:color w:val="000000"/>
          <w:sz w:val="18"/>
        </w:rPr>
        <w:t>upra</w:t>
      </w:r>
      <w:r>
        <w:rPr>
          <w:rFonts w:ascii="Arial Unicode MS" w:eastAsia="Arial Unicode MS" w:hAnsi="Arial Unicode MS" w:cs="Arial Unicode MS"/>
          <w:color w:val="000000"/>
          <w:sz w:val="18"/>
        </w:rPr>
        <w:t xml:space="preserve">, at 113; J. Mark Ramseyer &amp; Eric B. Rasmusen, </w:t>
      </w:r>
      <w:r>
        <w:rPr>
          <w:rFonts w:ascii="Arial Unicode MS" w:eastAsia="Arial Unicode MS" w:hAnsi="Arial Unicode MS" w:cs="Arial Unicode MS"/>
          <w:i/>
          <w:color w:val="000000"/>
          <w:sz w:val="18"/>
        </w:rPr>
        <w:t>Skewed Incentives: Paying for Politics as a Japanese Judge</w:t>
      </w:r>
      <w:r>
        <w:rPr>
          <w:rFonts w:ascii="Arial Unicode MS" w:eastAsia="Arial Unicode MS" w:hAnsi="Arial Unicode MS" w:cs="Arial Unicode MS"/>
          <w:color w:val="000000"/>
          <w:sz w:val="18"/>
        </w:rPr>
        <w:t>, 83 JUDICATURE 190 (2000).</w:t>
      </w:r>
    </w:p>
  </w:footnote>
  <w:footnote w:id="11">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11 </w:t>
      </w:r>
      <w:r>
        <w:rPr>
          <w:rFonts w:ascii="Arial Unicode MS" w:eastAsia="Arial Unicode MS" w:hAnsi="Arial Unicode MS" w:cs="Arial Unicode MS"/>
          <w:color w:val="000000"/>
          <w:sz w:val="18"/>
        </w:rPr>
        <w:t xml:space="preserve"> Taking Professor Rubin's perspective, complete decisional independence is revealed as intolerable for any instituti</w:t>
      </w:r>
      <w:r>
        <w:rPr>
          <w:rFonts w:ascii="Arial Unicode MS" w:eastAsia="Arial Unicode MS" w:hAnsi="Arial Unicode MS" w:cs="Arial Unicode MS"/>
          <w:color w:val="000000"/>
          <w:sz w:val="18"/>
        </w:rPr>
        <w:t xml:space="preserve">on of government where power is shared.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Edward L. Rubin, </w:t>
      </w:r>
      <w:r>
        <w:rPr>
          <w:rFonts w:ascii="Arial Unicode MS" w:eastAsia="Arial Unicode MS" w:hAnsi="Arial Unicode MS" w:cs="Arial Unicode MS"/>
          <w:i/>
          <w:color w:val="000000"/>
          <w:sz w:val="18"/>
        </w:rPr>
        <w:t>Independence as a Governance Mechanism,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AT THE CROSSROADS,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 at 56-100. Moreover, attention to the allocation of government power suggests that, even if compl</w:t>
      </w:r>
      <w:r>
        <w:rPr>
          <w:rFonts w:ascii="Arial Unicode MS" w:eastAsia="Arial Unicode MS" w:hAnsi="Arial Unicode MS" w:cs="Arial Unicode MS"/>
          <w:color w:val="000000"/>
          <w:sz w:val="18"/>
        </w:rPr>
        <w:t>ete decisional independence for courts were tolerable, unless a society were also willing to give courts the means to enforce their decisions, it would be futile.</w:t>
      </w:r>
    </w:p>
  </w:footnote>
  <w:footnote w:id="12">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12 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Geoffrey C. Hazard, Jr.,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A Structure for Analysis (December 2</w:t>
      </w:r>
      <w:r>
        <w:rPr>
          <w:rFonts w:ascii="Arial Unicode MS" w:eastAsia="Arial Unicode MS" w:hAnsi="Arial Unicode MS" w:cs="Arial Unicode MS"/>
          <w:color w:val="000000"/>
          <w:sz w:val="18"/>
        </w:rPr>
        <w:t xml:space="preserve">1, 2000) (unpublished paper prepared for the AJS/Brennan Center Conference,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note *) (on file with the author).</w:t>
      </w:r>
    </w:p>
  </w:footnote>
  <w:footnote w:id="13">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13 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Herbert Jacob, </w:t>
      </w:r>
      <w:r>
        <w:rPr>
          <w:rFonts w:ascii="Arial Unicode MS" w:eastAsia="Arial Unicode MS" w:hAnsi="Arial Unicode MS" w:cs="Arial Unicode MS"/>
          <w:i/>
          <w:color w:val="000000"/>
          <w:sz w:val="18"/>
        </w:rPr>
        <w:t>The Courts as Political Agencies: An Historical Analysis</w:t>
      </w:r>
      <w:r>
        <w:rPr>
          <w:rFonts w:ascii="Arial Unicode MS" w:eastAsia="Arial Unicode MS" w:hAnsi="Arial Unicode MS" w:cs="Arial Unicode MS"/>
          <w:color w:val="000000"/>
          <w:sz w:val="18"/>
        </w:rPr>
        <w:t xml:space="preserve">, 8 TUL. STUD. POL. SCI. 9, 48, 50 (1962); Burbank,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 at 326.</w:t>
      </w:r>
    </w:p>
  </w:footnote>
  <w:footnote w:id="14">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14 </w:t>
      </w:r>
      <w:r>
        <w:rPr>
          <w:rFonts w:ascii="Arial Unicode MS" w:eastAsia="Arial Unicode MS" w:hAnsi="Arial Unicode MS" w:cs="Arial Unicode MS"/>
          <w:color w:val="000000"/>
          <w:sz w:val="18"/>
        </w:rPr>
        <w:t xml:space="preserve"> The fact that decisions interpreting federal statutes can be effectively overruled by the enactment of subsequent legislation might be deemed relevant to the subject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Although one can certainly imagine a c</w:t>
      </w:r>
      <w:r>
        <w:rPr>
          <w:rFonts w:ascii="Arial Unicode MS" w:eastAsia="Arial Unicode MS" w:hAnsi="Arial Unicode MS" w:cs="Arial Unicode MS"/>
          <w:color w:val="000000"/>
          <w:sz w:val="18"/>
        </w:rPr>
        <w:t xml:space="preserve">ourt avoiding a particular decision because of concern that, in light of a high likelihood of override, the decision would be an embarrassment or a futility, the phenomenon seems best considered as part of the allocation of lawmaking power.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THE FEDERAL</w:t>
      </w:r>
      <w:r>
        <w:rPr>
          <w:rFonts w:ascii="Arial Unicode MS" w:eastAsia="Arial Unicode MS" w:hAnsi="Arial Unicode MS" w:cs="Arial Unicode MS"/>
          <w:color w:val="000000"/>
          <w:sz w:val="18"/>
        </w:rPr>
        <w:t>IST NO. 81, at 484 (Alexander Hamilton) (Clinton Rossiter ed., 1961) ("A legislature, without exceeding its province, cannot reverse a determination once made in a particular case; though it may prescribe a new rule for future cases.").</w:t>
      </w:r>
    </w:p>
  </w:footnote>
  <w:footnote w:id="15">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15 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t>
      </w:r>
      <w:hyperlink r:id="rId1" w:history="1">
        <w:r>
          <w:rPr>
            <w:rFonts w:ascii="Arial Unicode MS" w:eastAsia="Arial Unicode MS" w:hAnsi="Arial Unicode MS" w:cs="Arial Unicode MS"/>
            <w:i/>
            <w:color w:val="0077CC"/>
            <w:sz w:val="18"/>
            <w:u w:val="single"/>
            <w:shd w:val="clear" w:color="auto" w:fill="FFFFFF"/>
          </w:rPr>
          <w:t>U.S. CONST. art. II, § 4</w:t>
        </w:r>
      </w:hyperlink>
      <w:r>
        <w:rPr>
          <w:rFonts w:ascii="Arial Unicode MS" w:eastAsia="Arial Unicode MS" w:hAnsi="Arial Unicode MS" w:cs="Arial Unicode MS"/>
          <w:color w:val="000000"/>
          <w:sz w:val="18"/>
        </w:rPr>
        <w:t>.</w:t>
      </w:r>
    </w:p>
  </w:footnote>
  <w:footnote w:id="16">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16 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WILLIAM H. REHNQUIST, GRAND INQUESTS: THE HISTORIC IMPEACHMENTS OF JUSTICE SAMU</w:t>
      </w:r>
      <w:r>
        <w:rPr>
          <w:rFonts w:ascii="Arial Unicode MS" w:eastAsia="Arial Unicode MS" w:hAnsi="Arial Unicode MS" w:cs="Arial Unicode MS"/>
          <w:color w:val="000000"/>
          <w:sz w:val="18"/>
        </w:rPr>
        <w:t>EL CHASE AND PRESIDENT ANDREW JOHNSON 74-105, 125 (1992); LAWRENCE M. FRIEDMAN, A HISTORY OF AMERICAN LAW 132 (2d ed. 1985); JAMES WILLARD HURST, THE GROWTH OF AMERICAN LAW: THE LAW MAKERS 136-37 (1950).</w:t>
      </w:r>
    </w:p>
  </w:footnote>
  <w:footnote w:id="17">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17 </w:t>
      </w:r>
      <w:r>
        <w:rPr>
          <w:rFonts w:ascii="Arial Unicode MS" w:eastAsia="Arial Unicode MS" w:hAnsi="Arial Unicode MS" w:cs="Arial Unicode MS"/>
          <w:color w:val="000000"/>
          <w:sz w:val="18"/>
        </w:rPr>
        <w:t xml:space="preserve"> The text is literally accurate,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t>
      </w:r>
      <w:hyperlink r:id="rId2" w:history="1">
        <w:r>
          <w:rPr>
            <w:rFonts w:ascii="Arial Unicode MS" w:eastAsia="Arial Unicode MS" w:hAnsi="Arial Unicode MS" w:cs="Arial Unicode MS"/>
            <w:i/>
            <w:color w:val="0077CC"/>
            <w:sz w:val="18"/>
            <w:u w:val="single"/>
            <w:shd w:val="clear" w:color="auto" w:fill="FFFFFF"/>
          </w:rPr>
          <w:t>U.S. CONST. art. III, §§ 1</w:t>
        </w:r>
      </w:hyperlink>
      <w:r>
        <w:rPr>
          <w:rFonts w:ascii="Arial Unicode MS" w:eastAsia="Arial Unicode MS" w:hAnsi="Arial Unicode MS" w:cs="Arial Unicode MS"/>
          <w:color w:val="000000"/>
          <w:sz w:val="18"/>
        </w:rPr>
        <w:t xml:space="preserve">, 2; </w:t>
      </w:r>
      <w:hyperlink r:id="rId3" w:history="1">
        <w:r>
          <w:rPr>
            <w:rFonts w:ascii="Arial Unicode MS" w:eastAsia="Arial Unicode MS" w:hAnsi="Arial Unicode MS" w:cs="Arial Unicode MS"/>
            <w:i/>
            <w:color w:val="0077CC"/>
            <w:sz w:val="18"/>
            <w:u w:val="single"/>
            <w:shd w:val="clear" w:color="auto" w:fill="FFFFFF"/>
          </w:rPr>
          <w:t>Palmore v. United States, 411 U.S. 389, 400-01 (1973),</w:t>
        </w:r>
      </w:hyperlink>
      <w:r>
        <w:rPr>
          <w:rFonts w:ascii="Arial Unicode MS" w:eastAsia="Arial Unicode MS" w:hAnsi="Arial Unicode MS" w:cs="Arial Unicode MS"/>
          <w:color w:val="000000"/>
          <w:sz w:val="18"/>
        </w:rPr>
        <w:t xml:space="preserve"> but here as elsewhere where congressional action requires legislation, the executive is involved.</w:t>
      </w:r>
    </w:p>
  </w:footnote>
  <w:footnote w:id="18">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18 </w:t>
      </w:r>
      <w:r>
        <w:rPr>
          <w:rFonts w:ascii="Arial Unicode MS" w:eastAsia="Arial Unicode MS" w:hAnsi="Arial Unicode MS" w:cs="Arial Unicode MS"/>
          <w:color w:val="000000"/>
          <w:sz w:val="18"/>
        </w:rPr>
        <w:t xml:space="preserve"> See WILLIAM S. CARPENTER, JUDICIAL TENURE IN THE UNITED STATES WITH ESPECIAL REFERENCE TO THE TENURE OF FEDERAL JUDGES 78-100 (1918); Barry Friedman, </w:t>
      </w:r>
      <w:r>
        <w:rPr>
          <w:rFonts w:ascii="Arial Unicode MS" w:eastAsia="Arial Unicode MS" w:hAnsi="Arial Unicode MS" w:cs="Arial Unicode MS"/>
          <w:i/>
          <w:color w:val="000000"/>
          <w:sz w:val="18"/>
        </w:rPr>
        <w:t>The History of the Countermajoritarian Difficulty, Part One: The Road to Judicial Supremacy</w:t>
      </w:r>
      <w:r>
        <w:rPr>
          <w:rFonts w:ascii="Arial Unicode MS" w:eastAsia="Arial Unicode MS" w:hAnsi="Arial Unicode MS" w:cs="Arial Unicode MS"/>
          <w:color w:val="000000"/>
          <w:sz w:val="18"/>
        </w:rPr>
        <w:t xml:space="preserve">, </w:t>
      </w:r>
      <w:hyperlink r:id="rId4" w:history="1">
        <w:r>
          <w:rPr>
            <w:rFonts w:ascii="Arial Unicode MS" w:eastAsia="Arial Unicode MS" w:hAnsi="Arial Unicode MS" w:cs="Arial Unicode MS"/>
            <w:i/>
            <w:color w:val="0077CC"/>
            <w:sz w:val="18"/>
            <w:u w:val="single"/>
            <w:shd w:val="clear" w:color="auto" w:fill="FFFFFF"/>
          </w:rPr>
          <w:t>73 N.Y.U. L. REV. 333, 431-32 (1998).</w:t>
        </w:r>
      </w:hyperlink>
      <w:r>
        <w:rPr>
          <w:rFonts w:ascii="Arial Unicode MS" w:eastAsia="Arial Unicode MS" w:hAnsi="Arial Unicode MS" w:cs="Arial Unicode MS"/>
          <w:color w:val="000000"/>
          <w:sz w:val="18"/>
        </w:rPr>
        <w:t xml:space="preserve"> Congress has also, albeit infrequently and not in modern times, sought to exerc</w:t>
      </w:r>
      <w:r>
        <w:rPr>
          <w:rFonts w:ascii="Arial Unicode MS" w:eastAsia="Arial Unicode MS" w:hAnsi="Arial Unicode MS" w:cs="Arial Unicode MS"/>
          <w:color w:val="000000"/>
          <w:sz w:val="18"/>
        </w:rPr>
        <w:t xml:space="preserve">ise decisional control over the Supreme Court by regulating its calendar and appellate jurisdiction.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CARPENTER,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at 76-77; REHNQUIST,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16, at 132; David P. Currie, </w:t>
      </w:r>
      <w:r>
        <w:rPr>
          <w:rFonts w:ascii="Arial Unicode MS" w:eastAsia="Arial Unicode MS" w:hAnsi="Arial Unicode MS" w:cs="Arial Unicode MS"/>
          <w:i/>
          <w:color w:val="000000"/>
          <w:sz w:val="18"/>
        </w:rPr>
        <w:t>The Constitution in Congress: The Most Endangered Branch, 1801-1805</w:t>
      </w:r>
      <w:r>
        <w:rPr>
          <w:rFonts w:ascii="Arial Unicode MS" w:eastAsia="Arial Unicode MS" w:hAnsi="Arial Unicode MS" w:cs="Arial Unicode MS"/>
          <w:color w:val="000000"/>
          <w:sz w:val="18"/>
        </w:rPr>
        <w:t xml:space="preserve">, </w:t>
      </w:r>
      <w:hyperlink r:id="rId5" w:history="1">
        <w:r>
          <w:rPr>
            <w:rFonts w:ascii="Arial Unicode MS" w:eastAsia="Arial Unicode MS" w:hAnsi="Arial Unicode MS" w:cs="Arial Unicode MS"/>
            <w:i/>
            <w:color w:val="0077CC"/>
            <w:sz w:val="18"/>
            <w:u w:val="single"/>
            <w:shd w:val="clear" w:color="auto" w:fill="FFFFFF"/>
          </w:rPr>
          <w:t>33 WAKE FOREST L. REV. 219, 233 (1998).</w:t>
        </w:r>
      </w:hyperlink>
    </w:p>
  </w:footnote>
  <w:footnote w:id="19">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19 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FRIEDMAN,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16, at 378-79; G. Edward White, </w:t>
      </w:r>
      <w:r>
        <w:rPr>
          <w:rFonts w:ascii="Arial Unicode MS" w:eastAsia="Arial Unicode MS" w:hAnsi="Arial Unicode MS" w:cs="Arial Unicode MS"/>
          <w:i/>
          <w:color w:val="000000"/>
          <w:sz w:val="18"/>
        </w:rPr>
        <w:t>Salmon</w:t>
      </w:r>
      <w:r>
        <w:rPr>
          <w:rFonts w:ascii="Arial Unicode MS" w:eastAsia="Arial Unicode MS" w:hAnsi="Arial Unicode MS" w:cs="Arial Unicode MS"/>
          <w:i/>
          <w:color w:val="000000"/>
          <w:sz w:val="18"/>
        </w:rPr>
        <w:t xml:space="preserve"> Portland Chase and the Judicial Culture of the Supreme Court in the Civil War Era, in</w:t>
      </w:r>
      <w:r>
        <w:rPr>
          <w:rFonts w:ascii="Arial Unicode MS" w:eastAsia="Arial Unicode MS" w:hAnsi="Arial Unicode MS" w:cs="Arial Unicode MS"/>
          <w:color w:val="000000"/>
          <w:sz w:val="18"/>
        </w:rPr>
        <w:t xml:space="preserve"> THE SUPREME COURT AND THE CIVIL WAR 37-39, 43 (Jennifer M. Lowe ed., 1996). </w:t>
      </w:r>
      <w:r>
        <w:rPr>
          <w:rFonts w:ascii="Arial Unicode MS" w:eastAsia="Arial Unicode MS" w:hAnsi="Arial Unicode MS" w:cs="Arial Unicode MS"/>
          <w:i/>
          <w:color w:val="000000"/>
          <w:sz w:val="18"/>
        </w:rPr>
        <w:t>But see</w:t>
      </w:r>
      <w:r>
        <w:rPr>
          <w:rFonts w:ascii="Arial Unicode MS" w:eastAsia="Arial Unicode MS" w:hAnsi="Arial Unicode MS" w:cs="Arial Unicode MS"/>
          <w:color w:val="000000"/>
          <w:sz w:val="18"/>
        </w:rPr>
        <w:t xml:space="preserve"> Charles Gardner Geyh, </w:t>
      </w:r>
      <w:r>
        <w:rPr>
          <w:rFonts w:ascii="Arial Unicode MS" w:eastAsia="Arial Unicode MS" w:hAnsi="Arial Unicode MS" w:cs="Arial Unicode MS"/>
          <w:i/>
          <w:color w:val="000000"/>
          <w:sz w:val="18"/>
        </w:rPr>
        <w:t>Customary Independence,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AT THE CROSSRO</w:t>
      </w:r>
      <w:r>
        <w:rPr>
          <w:rFonts w:ascii="Arial Unicode MS" w:eastAsia="Arial Unicode MS" w:hAnsi="Arial Unicode MS" w:cs="Arial Unicode MS"/>
          <w:color w:val="000000"/>
          <w:sz w:val="18"/>
        </w:rPr>
        <w:t xml:space="preserve">ADS,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 at 176 ("Either court packing was not their dominant motivation or they recognized that their plans to court pack ran counter to established norms against such a practice and so needed to be obscured.").</w:t>
      </w:r>
    </w:p>
  </w:footnote>
  <w:footnote w:id="20">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20 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Burbank,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 at 322-23. More subtly, Congress can use the power </w:t>
      </w:r>
      <w:r>
        <w:rPr>
          <w:rFonts w:ascii="Arial Unicode MS" w:eastAsia="Arial Unicode MS" w:hAnsi="Arial Unicode MS" w:cs="Arial Unicode MS"/>
          <w:i/>
          <w:color w:val="000000"/>
          <w:sz w:val="18"/>
        </w:rPr>
        <w:t>not</w:t>
      </w:r>
      <w:r>
        <w:rPr>
          <w:rFonts w:ascii="Arial Unicode MS" w:eastAsia="Arial Unicode MS" w:hAnsi="Arial Unicode MS" w:cs="Arial Unicode MS"/>
          <w:color w:val="000000"/>
          <w:sz w:val="18"/>
        </w:rPr>
        <w:t xml:space="preserve"> to add judges to overburdened lower courts as a means to discipline those courts for unpopular decisions or simply to keep them busy and out of trouble. Similar motivation probably helps to ex</w:t>
      </w:r>
      <w:r>
        <w:rPr>
          <w:rFonts w:ascii="Arial Unicode MS" w:eastAsia="Arial Unicode MS" w:hAnsi="Arial Unicode MS" w:cs="Arial Unicode MS"/>
          <w:color w:val="000000"/>
          <w:sz w:val="18"/>
        </w:rPr>
        <w:t xml:space="preserve">plain the refusal of early Congresses to heed the pleas of the Justices of the Supreme Court that they be relieved of the onerous business of riding circuit.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Jacob,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13, at 21-27.</w:t>
      </w:r>
    </w:p>
  </w:footnote>
  <w:footnote w:id="21">
    <w:p w:rsidR="00A229FC" w:rsidRDefault="004A6528">
      <w:pPr>
        <w:spacing w:before="120" w:line="240" w:lineRule="atLeast"/>
        <w:jc w:val="both"/>
      </w:pPr>
      <w:r>
        <w:rPr>
          <w:rFonts w:ascii="Arial Unicode MS" w:eastAsia="Arial Unicode MS" w:hAnsi="Arial Unicode MS" w:cs="Arial Unicode MS"/>
          <w:color w:val="000000"/>
          <w:sz w:val="18"/>
          <w:vertAlign w:val="superscript"/>
        </w:rPr>
        <w:t>21 </w:t>
      </w:r>
      <w:r>
        <w:rPr>
          <w:rFonts w:ascii="Arial Unicode MS" w:eastAsia="Arial Unicode MS" w:hAnsi="Arial Unicode MS" w:cs="Arial Unicode MS"/>
          <w:color w:val="000000"/>
          <w:sz w:val="18"/>
        </w:rPr>
        <w:t xml:space="preserve"> THE FEDERALIST NO. 78, at 465 (Alexander Hamilton) (Clinto</w:t>
      </w:r>
      <w:r>
        <w:rPr>
          <w:rFonts w:ascii="Arial Unicode MS" w:eastAsia="Arial Unicode MS" w:hAnsi="Arial Unicode MS" w:cs="Arial Unicode MS"/>
          <w:color w:val="000000"/>
          <w:sz w:val="18"/>
        </w:rPr>
        <w:t>n Rossiter ed., 1961).</w:t>
      </w:r>
    </w:p>
  </w:footnote>
  <w:footnote w:id="22">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22 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Am. Judicature Soc'y, </w:t>
      </w:r>
      <w:r>
        <w:rPr>
          <w:rFonts w:ascii="Arial Unicode MS" w:eastAsia="Arial Unicode MS" w:hAnsi="Arial Unicode MS" w:cs="Arial Unicode MS"/>
          <w:i/>
          <w:color w:val="000000"/>
          <w:sz w:val="18"/>
        </w:rPr>
        <w:t>Judicial Selection in the States: Appellate and General Jurisdiction Courts, at</w:t>
      </w:r>
      <w:r>
        <w:rPr>
          <w:rFonts w:ascii="Arial Unicode MS" w:eastAsia="Arial Unicode MS" w:hAnsi="Arial Unicode MS" w:cs="Arial Unicode MS"/>
          <w:color w:val="000000"/>
          <w:sz w:val="18"/>
        </w:rPr>
        <w:t xml:space="preserve"> </w:t>
      </w:r>
      <w:hyperlink r:id="rId6" w:history="1">
        <w:r>
          <w:rPr>
            <w:rFonts w:ascii="Arial Unicode MS" w:eastAsia="Arial Unicode MS" w:hAnsi="Arial Unicode MS" w:cs="Arial Unicode MS"/>
            <w:i/>
            <w:color w:val="0077CC"/>
            <w:sz w:val="18"/>
            <w:u w:val="single"/>
            <w:shd w:val="clear" w:color="auto" w:fill="FFFFFF"/>
          </w:rPr>
          <w:t>http://www.ajs.org/Judicial%20Selection%20Charts3.pd</w:t>
        </w:r>
        <w:r>
          <w:rPr>
            <w:rFonts w:ascii="Arial Unicode MS" w:eastAsia="Arial Unicode MS" w:hAnsi="Arial Unicode MS" w:cs="Arial Unicode MS"/>
            <w:i/>
            <w:color w:val="0077CC"/>
            <w:sz w:val="18"/>
            <w:u w:val="single"/>
            <w:shd w:val="clear" w:color="auto" w:fill="FFFFFF"/>
          </w:rPr>
          <w:t>f</w:t>
        </w:r>
      </w:hyperlink>
      <w:r>
        <w:rPr>
          <w:rFonts w:ascii="Arial Unicode MS" w:eastAsia="Arial Unicode MS" w:hAnsi="Arial Unicode MS" w:cs="Arial Unicode MS"/>
          <w:color w:val="000000"/>
          <w:sz w:val="18"/>
        </w:rPr>
        <w:t xml:space="preserve"> (last updated December 2000).</w:t>
      </w:r>
    </w:p>
  </w:footnote>
  <w:footnote w:id="23">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23 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Burbank,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 at 330, 336.</w:t>
      </w:r>
    </w:p>
  </w:footnote>
  <w:footnote w:id="24">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24 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t>
      </w:r>
      <w:hyperlink r:id="rId7" w:history="1">
        <w:r>
          <w:rPr>
            <w:rFonts w:ascii="Arial Unicode MS" w:eastAsia="Arial Unicode MS" w:hAnsi="Arial Unicode MS" w:cs="Arial Unicode MS"/>
            <w:i/>
            <w:color w:val="0077CC"/>
            <w:sz w:val="18"/>
            <w:u w:val="single"/>
            <w:shd w:val="clear" w:color="auto" w:fill="FFFFFF"/>
          </w:rPr>
          <w:t xml:space="preserve">U.S. CONST. art. </w:t>
        </w:r>
        <w:r>
          <w:rPr>
            <w:rFonts w:ascii="Arial Unicode MS" w:eastAsia="Arial Unicode MS" w:hAnsi="Arial Unicode MS" w:cs="Arial Unicode MS"/>
            <w:i/>
            <w:color w:val="0077CC"/>
            <w:sz w:val="18"/>
            <w:u w:val="single"/>
            <w:shd w:val="clear" w:color="auto" w:fill="FFFFFF"/>
          </w:rPr>
          <w:t>III, § 1</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VI. Recent scholarship on the history of the struggles for judicial review and judicial supremacy, however, cautions us about inferences in that regard from the time of the founding.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Friedman,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18. A recent decision explori</w:t>
      </w:r>
      <w:r>
        <w:rPr>
          <w:rFonts w:ascii="Arial Unicode MS" w:eastAsia="Arial Unicode MS" w:hAnsi="Arial Unicode MS" w:cs="Arial Unicode MS"/>
          <w:color w:val="000000"/>
          <w:sz w:val="18"/>
        </w:rPr>
        <w:t xml:space="preserve">ng the history of precedent in this country is another reminder not to retroject modern views to that period.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t>
      </w:r>
      <w:hyperlink r:id="rId8" w:history="1">
        <w:r>
          <w:rPr>
            <w:rFonts w:ascii="Arial Unicode MS" w:eastAsia="Arial Unicode MS" w:hAnsi="Arial Unicode MS" w:cs="Arial Unicode MS"/>
            <w:i/>
            <w:color w:val="0077CC"/>
            <w:sz w:val="18"/>
            <w:u w:val="single"/>
            <w:shd w:val="clear" w:color="auto" w:fill="FFFFFF"/>
          </w:rPr>
          <w:t xml:space="preserve">Hart </w:t>
        </w:r>
        <w:r>
          <w:rPr>
            <w:rFonts w:ascii="Arial Unicode MS" w:eastAsia="Arial Unicode MS" w:hAnsi="Arial Unicode MS" w:cs="Arial Unicode MS"/>
            <w:i/>
            <w:color w:val="0077CC"/>
            <w:sz w:val="18"/>
            <w:u w:val="single"/>
            <w:shd w:val="clear" w:color="auto" w:fill="FFFFFF"/>
          </w:rPr>
          <w:t>v. Massanari, 266 F.3d 1155 (9th Cir. 2001).</w:t>
        </w:r>
      </w:hyperlink>
    </w:p>
  </w:footnote>
  <w:footnote w:id="25">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25 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Rubin,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11.</w:t>
      </w:r>
    </w:p>
  </w:footnote>
  <w:footnote w:id="26">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26 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Kim Lane Scheppele, </w:t>
      </w:r>
      <w:r>
        <w:rPr>
          <w:rFonts w:ascii="Arial Unicode MS" w:eastAsia="Arial Unicode MS" w:hAnsi="Arial Unicode MS" w:cs="Arial Unicode MS"/>
          <w:i/>
          <w:color w:val="000000"/>
          <w:sz w:val="18"/>
        </w:rPr>
        <w:t>Declarations of Independence: Judicial Reactions to Political Pressure,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AT THE CROSSROADS,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 at 227-79.</w:t>
      </w:r>
    </w:p>
  </w:footnote>
  <w:footnote w:id="27">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27 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B</w:t>
      </w:r>
      <w:r>
        <w:rPr>
          <w:rFonts w:ascii="Arial Unicode MS" w:eastAsia="Arial Unicode MS" w:hAnsi="Arial Unicode MS" w:cs="Arial Unicode MS"/>
          <w:color w:val="000000"/>
          <w:sz w:val="18"/>
        </w:rPr>
        <w:t xml:space="preserve">urbank,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 at 318-26, 335-39.</w:t>
      </w:r>
    </w:p>
  </w:footnote>
  <w:footnote w:id="28">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28 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Lee Epstein et al., </w:t>
      </w:r>
      <w:r>
        <w:rPr>
          <w:rFonts w:ascii="Arial Unicode MS" w:eastAsia="Arial Unicode MS" w:hAnsi="Arial Unicode MS" w:cs="Arial Unicode MS"/>
          <w:i/>
          <w:color w:val="000000"/>
          <w:sz w:val="18"/>
        </w:rPr>
        <w:t>Selecting Selection Systems,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AT THE CROSSROADS,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 at 191-226.</w:t>
      </w:r>
    </w:p>
  </w:footnote>
  <w:footnote w:id="29">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29 </w:t>
      </w:r>
      <w:r>
        <w:rPr>
          <w:rFonts w:ascii="Arial Unicode MS" w:eastAsia="Arial Unicode MS" w:hAnsi="Arial Unicode MS" w:cs="Arial Unicode MS"/>
          <w:color w:val="000000"/>
          <w:sz w:val="18"/>
        </w:rPr>
        <w:t xml:space="preserve"> Burbank,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 at 340.</w:t>
      </w:r>
    </w:p>
  </w:footnote>
  <w:footnote w:id="30">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30 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Rubin,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11. Once one recognizes that, from an instrumental perspective,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is not unique, the possibility emerges both that theoretical work on independence confined to the judiciary is incompletely specified and that, as William Ross has </w:t>
      </w:r>
      <w:r>
        <w:rPr>
          <w:rFonts w:ascii="Arial Unicode MS" w:eastAsia="Arial Unicode MS" w:hAnsi="Arial Unicode MS" w:cs="Arial Unicode MS"/>
          <w:color w:val="000000"/>
          <w:sz w:val="18"/>
        </w:rPr>
        <w:t xml:space="preserve">observed, historical inquiry so cabined may miss trends that tend to affect the independence of other institutions of government as well.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William G. Ross, Suggestions for Future Research 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2 (undated) (unpublished paper prepared </w:t>
      </w:r>
      <w:r>
        <w:rPr>
          <w:rFonts w:ascii="Arial Unicode MS" w:eastAsia="Arial Unicode MS" w:hAnsi="Arial Unicode MS" w:cs="Arial Unicode MS"/>
          <w:color w:val="000000"/>
          <w:sz w:val="18"/>
        </w:rPr>
        <w:t xml:space="preserve">for AJS/Brennan Center Conference, see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 (on file with the author).</w:t>
      </w:r>
    </w:p>
  </w:footnote>
  <w:footnote w:id="31">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31 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Geyh,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19.</w:t>
      </w:r>
    </w:p>
  </w:footnote>
  <w:footnote w:id="32">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32 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Robert Stevens,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in England: A Loss of Innocence,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IN THE AGE OF DEMOCRACY,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w:t>
      </w:r>
      <w:r>
        <w:rPr>
          <w:rFonts w:ascii="Arial Unicode MS" w:eastAsia="Arial Unicode MS" w:hAnsi="Arial Unicode MS" w:cs="Arial Unicode MS"/>
          <w:color w:val="000000"/>
          <w:sz w:val="18"/>
        </w:rPr>
        <w:t>e 10, at 155-72.</w:t>
      </w:r>
    </w:p>
  </w:footnote>
  <w:footnote w:id="33">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33 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Scheppele,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26.</w:t>
      </w:r>
    </w:p>
  </w:footnote>
  <w:footnote w:id="34">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34 </w:t>
      </w:r>
      <w:r>
        <w:rPr>
          <w:rFonts w:ascii="Arial Unicode MS" w:eastAsia="Arial Unicode MS" w:hAnsi="Arial Unicode MS" w:cs="Arial Unicode MS"/>
          <w:color w:val="000000"/>
          <w:sz w:val="18"/>
        </w:rPr>
        <w:t xml:space="preserve"> Burbank,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 at 342 (footnote omitted).</w:t>
      </w:r>
    </w:p>
  </w:footnote>
  <w:footnote w:id="35">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35 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text accompanying note 7.</w:t>
      </w:r>
    </w:p>
  </w:footnote>
  <w:footnote w:id="36">
    <w:p w:rsidR="00A229FC" w:rsidRDefault="004A6528">
      <w:pPr>
        <w:spacing w:before="120" w:line="240" w:lineRule="atLeast"/>
        <w:jc w:val="both"/>
      </w:pPr>
      <w:r>
        <w:rPr>
          <w:rFonts w:ascii="Arial Unicode MS" w:eastAsia="Arial Unicode MS" w:hAnsi="Arial Unicode MS" w:cs="Arial Unicode MS"/>
          <w:color w:val="000000"/>
          <w:sz w:val="18"/>
          <w:vertAlign w:val="superscript"/>
        </w:rPr>
        <w:t>36 </w:t>
      </w:r>
      <w:r>
        <w:rPr>
          <w:rFonts w:ascii="Arial Unicode MS" w:eastAsia="Arial Unicode MS" w:hAnsi="Arial Unicode MS" w:cs="Arial Unicode MS"/>
          <w:color w:val="000000"/>
          <w:sz w:val="18"/>
        </w:rPr>
        <w:t xml:space="preserve"> Yet, as the legal realists taught us, even though the tendency to assume that the same word means the same thing in different contexts "has all the tenacity of original sin," it "must constantly be guarded against." WALTER WHEELER COOK, THE LOGICAL AND LE</w:t>
      </w:r>
      <w:r>
        <w:rPr>
          <w:rFonts w:ascii="Arial Unicode MS" w:eastAsia="Arial Unicode MS" w:hAnsi="Arial Unicode MS" w:cs="Arial Unicode MS"/>
          <w:color w:val="000000"/>
          <w:sz w:val="18"/>
        </w:rPr>
        <w:t>GAL BASES OF THE CONFLICT OF LAWS 159 (1942).</w:t>
      </w:r>
    </w:p>
  </w:footnote>
  <w:footnote w:id="37">
    <w:p w:rsidR="00A229FC" w:rsidRDefault="004A6528">
      <w:pPr>
        <w:spacing w:before="120" w:line="240" w:lineRule="atLeast"/>
        <w:jc w:val="both"/>
      </w:pPr>
      <w:r>
        <w:rPr>
          <w:rFonts w:ascii="Arial Unicode MS" w:eastAsia="Arial Unicode MS" w:hAnsi="Arial Unicode MS" w:cs="Arial Unicode MS"/>
          <w:color w:val="000000"/>
          <w:sz w:val="18"/>
          <w:vertAlign w:val="superscript"/>
        </w:rPr>
        <w:t>37 </w:t>
      </w:r>
      <w:r>
        <w:rPr>
          <w:rFonts w:ascii="Arial Unicode MS" w:eastAsia="Arial Unicode MS" w:hAnsi="Arial Unicode MS" w:cs="Arial Unicode MS"/>
          <w:color w:val="000000"/>
          <w:sz w:val="18"/>
        </w:rPr>
        <w:t xml:space="preserve"> This commitment itself may be a product of the academic utility function and, depending upon the historical period, may also reflect ideological allegiance to the products of federal litigation.</w:t>
      </w:r>
    </w:p>
  </w:footnote>
  <w:footnote w:id="38">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38 </w:t>
      </w:r>
      <w:r>
        <w:rPr>
          <w:rFonts w:ascii="Arial Unicode MS" w:eastAsia="Arial Unicode MS" w:hAnsi="Arial Unicode MS" w:cs="Arial Unicode MS"/>
          <w:color w:val="000000"/>
          <w:sz w:val="18"/>
        </w:rPr>
        <w:t xml:space="preserve"> There i</w:t>
      </w:r>
      <w:r>
        <w:rPr>
          <w:rFonts w:ascii="Arial Unicode MS" w:eastAsia="Arial Unicode MS" w:hAnsi="Arial Unicode MS" w:cs="Arial Unicode MS"/>
          <w:color w:val="000000"/>
          <w:sz w:val="18"/>
        </w:rPr>
        <w:t xml:space="preserve">s irony in this neglect of state institutions, particularly in the legal scholarship 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For, as the work of Jack Rakove has made clear, Madison was very attentive to those institutions and sought to prevent the excesses he perceived </w:t>
      </w:r>
      <w:r>
        <w:rPr>
          <w:rFonts w:ascii="Arial Unicode MS" w:eastAsia="Arial Unicode MS" w:hAnsi="Arial Unicode MS" w:cs="Arial Unicode MS"/>
          <w:color w:val="000000"/>
          <w:sz w:val="18"/>
        </w:rPr>
        <w:t xml:space="preserve">there in the arrangements he helped to fashion for the new federal government, including federal courts.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JACK N. RAKOVE, ORIGINAL MEANINGS: POLITICS AND IDEAS IN THE MAKING OF THE CONSTITUTION 290 (1996).</w:t>
      </w:r>
    </w:p>
  </w:footnote>
  <w:footnote w:id="39">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39 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t>
      </w:r>
      <w:hyperlink r:id="rId9" w:history="1">
        <w:r>
          <w:rPr>
            <w:rFonts w:ascii="Arial Unicode MS" w:eastAsia="Arial Unicode MS" w:hAnsi="Arial Unicode MS" w:cs="Arial Unicode MS"/>
            <w:i/>
            <w:color w:val="0077CC"/>
            <w:sz w:val="18"/>
            <w:u w:val="single"/>
            <w:shd w:val="clear" w:color="auto" w:fill="FFFFFF"/>
          </w:rPr>
          <w:t>U.S. CONST. art. III, § 1</w:t>
        </w:r>
      </w:hyperlink>
      <w:r>
        <w:rPr>
          <w:rFonts w:ascii="Arial Unicode MS" w:eastAsia="Arial Unicode MS" w:hAnsi="Arial Unicode MS" w:cs="Arial Unicode MS"/>
          <w:color w:val="000000"/>
          <w:sz w:val="18"/>
        </w:rPr>
        <w:t>.</w:t>
      </w:r>
    </w:p>
  </w:footnote>
  <w:footnote w:id="40">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40 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Geyh,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19, at 168-69.</w:t>
      </w:r>
    </w:p>
  </w:footnote>
  <w:footnote w:id="41">
    <w:p w:rsidR="00A229FC" w:rsidRDefault="004A6528">
      <w:pPr>
        <w:spacing w:before="120" w:line="240" w:lineRule="atLeast"/>
        <w:jc w:val="both"/>
      </w:pPr>
      <w:r>
        <w:rPr>
          <w:rFonts w:ascii="Arial Unicode MS" w:eastAsia="Arial Unicode MS" w:hAnsi="Arial Unicode MS" w:cs="Arial Unicode MS"/>
          <w:color w:val="000000"/>
          <w:sz w:val="18"/>
          <w:vertAlign w:val="superscript"/>
        </w:rPr>
        <w:t>41 </w:t>
      </w:r>
      <w:r>
        <w:rPr>
          <w:rFonts w:ascii="Arial Unicode MS" w:eastAsia="Arial Unicode MS" w:hAnsi="Arial Unicode MS" w:cs="Arial Unicode MS"/>
          <w:color w:val="000000"/>
          <w:sz w:val="18"/>
        </w:rPr>
        <w:t xml:space="preserve"> U.S. CONST. art. VI, § 1, cl. 2:</w:t>
      </w:r>
    </w:p>
    <w:p w:rsidR="00A229FC" w:rsidRDefault="004A6528">
      <w:pPr>
        <w:spacing w:before="120" w:line="240" w:lineRule="atLeast"/>
        <w:ind w:left="400"/>
        <w:jc w:val="both"/>
      </w:pPr>
      <w:r>
        <w:rPr>
          <w:rFonts w:ascii="Arial Unicode MS" w:eastAsia="Arial Unicode MS" w:hAnsi="Arial Unicode MS" w:cs="Arial Unicode MS"/>
          <w:color w:val="000000"/>
          <w:sz w:val="18"/>
        </w:rPr>
        <w:t xml:space="preserve">This Constitution, and the Laws of </w:t>
      </w:r>
      <w:r>
        <w:rPr>
          <w:rFonts w:ascii="Arial Unicode MS" w:eastAsia="Arial Unicode MS" w:hAnsi="Arial Unicode MS" w:cs="Arial Unicode MS"/>
          <w:color w:val="000000"/>
          <w:sz w:val="18"/>
        </w:rPr>
        <w:t>the United States which shall be made in Pursuance thereof; and all Treaties made, or which shall be made, under the Authority of the United States, shall be the supreme Law of the Land; and the Judges in every State shall be bound thereby, any Thing in th</w:t>
      </w:r>
      <w:r>
        <w:rPr>
          <w:rFonts w:ascii="Arial Unicode MS" w:eastAsia="Arial Unicode MS" w:hAnsi="Arial Unicode MS" w:cs="Arial Unicode MS"/>
          <w:color w:val="000000"/>
          <w:sz w:val="18"/>
        </w:rPr>
        <w:t>e Constitution or Laws of any State to the Contrary notwithstanding.</w:t>
      </w:r>
    </w:p>
  </w:footnote>
  <w:footnote w:id="42">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42 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Guarnieri,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10, at 112-15; Scheppele,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26, at 247-68.</w:t>
      </w:r>
    </w:p>
  </w:footnote>
  <w:footnote w:id="43">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43 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Burbank,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 at 331.</w:t>
      </w:r>
    </w:p>
  </w:footnote>
  <w:footnote w:id="44">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44 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id.</w:t>
      </w:r>
      <w:r>
        <w:rPr>
          <w:rFonts w:ascii="Arial Unicode MS" w:eastAsia="Arial Unicode MS" w:hAnsi="Arial Unicode MS" w:cs="Arial Unicode MS"/>
          <w:color w:val="000000"/>
          <w:sz w:val="18"/>
        </w:rPr>
        <w:t xml:space="preserve"> at 331-35; HURST,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16, at 138-46.</w:t>
      </w:r>
    </w:p>
  </w:footnote>
  <w:footnote w:id="45">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45 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w:t>
      </w:r>
      <w:r>
        <w:rPr>
          <w:rFonts w:ascii="Arial Unicode MS" w:eastAsia="Arial Unicode MS" w:hAnsi="Arial Unicode MS" w:cs="Arial Unicode MS"/>
          <w:i/>
          <w:color w:val="000000"/>
          <w:sz w:val="18"/>
        </w:rPr>
        <w:t>e</w:t>
      </w:r>
      <w:r>
        <w:rPr>
          <w:rFonts w:ascii="Arial Unicode MS" w:eastAsia="Arial Unicode MS" w:hAnsi="Arial Unicode MS" w:cs="Arial Unicode MS"/>
          <w:color w:val="000000"/>
          <w:sz w:val="18"/>
        </w:rPr>
        <w:t xml:space="preserve"> Stewart Jay, </w:t>
      </w:r>
      <w:r>
        <w:rPr>
          <w:rFonts w:ascii="Arial Unicode MS" w:eastAsia="Arial Unicode MS" w:hAnsi="Arial Unicode MS" w:cs="Arial Unicode MS"/>
          <w:i/>
          <w:color w:val="000000"/>
          <w:sz w:val="18"/>
        </w:rPr>
        <w:t>Origins of Federal Common Law: Part One</w:t>
      </w:r>
      <w:r>
        <w:rPr>
          <w:rFonts w:ascii="Arial Unicode MS" w:eastAsia="Arial Unicode MS" w:hAnsi="Arial Unicode MS" w:cs="Arial Unicode MS"/>
          <w:color w:val="000000"/>
          <w:sz w:val="18"/>
        </w:rPr>
        <w:t xml:space="preserve">, </w:t>
      </w:r>
      <w:hyperlink r:id="rId10" w:history="1">
        <w:r>
          <w:rPr>
            <w:rFonts w:ascii="Arial Unicode MS" w:eastAsia="Arial Unicode MS" w:hAnsi="Arial Unicode MS" w:cs="Arial Unicode MS"/>
            <w:i/>
            <w:color w:val="0077CC"/>
            <w:sz w:val="18"/>
            <w:u w:val="single"/>
            <w:shd w:val="clear" w:color="auto" w:fill="FFFFFF"/>
          </w:rPr>
          <w:t>133 U. PA. L. REV. 1003, 1005 (1985);</w:t>
        </w:r>
      </w:hyperlink>
      <w:r>
        <w:rPr>
          <w:rFonts w:ascii="Arial Unicode MS" w:eastAsia="Arial Unicode MS" w:hAnsi="Arial Unicode MS" w:cs="Arial Unicode MS"/>
          <w:color w:val="000000"/>
          <w:sz w:val="18"/>
        </w:rPr>
        <w:t xml:space="preserve"> Stephen B. </w:t>
      </w:r>
      <w:r>
        <w:rPr>
          <w:rFonts w:ascii="Arial Unicode MS" w:eastAsia="Arial Unicode MS" w:hAnsi="Arial Unicode MS" w:cs="Arial Unicode MS"/>
          <w:color w:val="000000"/>
          <w:sz w:val="18"/>
        </w:rPr>
        <w:t xml:space="preserve">Burbank, </w:t>
      </w:r>
      <w:r>
        <w:rPr>
          <w:rFonts w:ascii="Arial Unicode MS" w:eastAsia="Arial Unicode MS" w:hAnsi="Arial Unicode MS" w:cs="Arial Unicode MS"/>
          <w:i/>
          <w:color w:val="000000"/>
          <w:sz w:val="18"/>
        </w:rPr>
        <w:t>The Costs of Complexity</w:t>
      </w:r>
      <w:r>
        <w:rPr>
          <w:rFonts w:ascii="Arial Unicode MS" w:eastAsia="Arial Unicode MS" w:hAnsi="Arial Unicode MS" w:cs="Arial Unicode MS"/>
          <w:color w:val="000000"/>
          <w:sz w:val="18"/>
        </w:rPr>
        <w:t xml:space="preserve">, </w:t>
      </w:r>
      <w:hyperlink r:id="rId11" w:history="1">
        <w:r>
          <w:rPr>
            <w:rFonts w:ascii="Arial Unicode MS" w:eastAsia="Arial Unicode MS" w:hAnsi="Arial Unicode MS" w:cs="Arial Unicode MS"/>
            <w:i/>
            <w:color w:val="0077CC"/>
            <w:sz w:val="18"/>
            <w:u w:val="single"/>
            <w:shd w:val="clear" w:color="auto" w:fill="FFFFFF"/>
          </w:rPr>
          <w:t>85 MICH. L. REV. 1463, 1475 (1987).</w:t>
        </w:r>
      </w:hyperlink>
    </w:p>
  </w:footnote>
  <w:footnote w:id="46">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46 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Helen Hershkoff, </w:t>
      </w:r>
      <w:r>
        <w:rPr>
          <w:rFonts w:ascii="Arial Unicode MS" w:eastAsia="Arial Unicode MS" w:hAnsi="Arial Unicode MS" w:cs="Arial Unicode MS"/>
          <w:i/>
          <w:color w:val="000000"/>
          <w:sz w:val="18"/>
        </w:rPr>
        <w:t>State Cou</w:t>
      </w:r>
      <w:r>
        <w:rPr>
          <w:rFonts w:ascii="Arial Unicode MS" w:eastAsia="Arial Unicode MS" w:hAnsi="Arial Unicode MS" w:cs="Arial Unicode MS"/>
          <w:i/>
          <w:color w:val="000000"/>
          <w:sz w:val="18"/>
        </w:rPr>
        <w:t>rts and the "Passive Virtues": Rethinking the Judicial Function</w:t>
      </w:r>
      <w:r>
        <w:rPr>
          <w:rFonts w:ascii="Arial Unicode MS" w:eastAsia="Arial Unicode MS" w:hAnsi="Arial Unicode MS" w:cs="Arial Unicode MS"/>
          <w:color w:val="000000"/>
          <w:sz w:val="18"/>
        </w:rPr>
        <w:t xml:space="preserve">, </w:t>
      </w:r>
      <w:hyperlink r:id="rId12" w:history="1">
        <w:r>
          <w:rPr>
            <w:rFonts w:ascii="Arial Unicode MS" w:eastAsia="Arial Unicode MS" w:hAnsi="Arial Unicode MS" w:cs="Arial Unicode MS"/>
            <w:i/>
            <w:color w:val="0077CC"/>
            <w:sz w:val="18"/>
            <w:u w:val="single"/>
            <w:shd w:val="clear" w:color="auto" w:fill="FFFFFF"/>
          </w:rPr>
          <w:t>114 HARV. L. REV. 1833 (2001);</w:t>
        </w:r>
      </w:hyperlink>
      <w:r>
        <w:rPr>
          <w:rFonts w:ascii="Arial Unicode MS" w:eastAsia="Arial Unicode MS" w:hAnsi="Arial Unicode MS" w:cs="Arial Unicode MS"/>
          <w:color w:val="000000"/>
          <w:sz w:val="18"/>
        </w:rPr>
        <w:t xml:space="preserve"> Helen Hershkoff, </w:t>
      </w:r>
      <w:r>
        <w:rPr>
          <w:rFonts w:ascii="Arial Unicode MS" w:eastAsia="Arial Unicode MS" w:hAnsi="Arial Unicode MS" w:cs="Arial Unicode MS"/>
          <w:i/>
          <w:color w:val="000000"/>
          <w:sz w:val="18"/>
        </w:rPr>
        <w:t>Positive Rights and State Constitutions: The Limits of Federal Rationality Review</w:t>
      </w:r>
      <w:r>
        <w:rPr>
          <w:rFonts w:ascii="Arial Unicode MS" w:eastAsia="Arial Unicode MS" w:hAnsi="Arial Unicode MS" w:cs="Arial Unicode MS"/>
          <w:color w:val="000000"/>
          <w:sz w:val="18"/>
        </w:rPr>
        <w:t xml:space="preserve">, </w:t>
      </w:r>
      <w:hyperlink r:id="rId13" w:history="1">
        <w:r>
          <w:rPr>
            <w:rFonts w:ascii="Arial Unicode MS" w:eastAsia="Arial Unicode MS" w:hAnsi="Arial Unicode MS" w:cs="Arial Unicode MS"/>
            <w:i/>
            <w:color w:val="0077CC"/>
            <w:sz w:val="18"/>
            <w:u w:val="single"/>
            <w:shd w:val="clear" w:color="auto" w:fill="FFFFFF"/>
          </w:rPr>
          <w:t xml:space="preserve">112 </w:t>
        </w:r>
        <w:r>
          <w:rPr>
            <w:rFonts w:ascii="Arial Unicode MS" w:eastAsia="Arial Unicode MS" w:hAnsi="Arial Unicode MS" w:cs="Arial Unicode MS"/>
            <w:i/>
            <w:color w:val="0077CC"/>
            <w:sz w:val="18"/>
            <w:u w:val="single"/>
            <w:shd w:val="clear" w:color="auto" w:fill="FFFFFF"/>
          </w:rPr>
          <w:t>HARV. L. REV. 1131 (1999).</w:t>
        </w:r>
      </w:hyperlink>
    </w:p>
  </w:footnote>
  <w:footnote w:id="47">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47 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Scheppele,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26.</w:t>
      </w:r>
    </w:p>
  </w:footnote>
  <w:footnote w:id="48">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48 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Am. Judicature Soc'y,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22.</w:t>
      </w:r>
    </w:p>
  </w:footnote>
  <w:footnote w:id="49">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49 </w:t>
      </w:r>
      <w:r>
        <w:rPr>
          <w:rFonts w:ascii="Arial Unicode MS" w:eastAsia="Arial Unicode MS" w:hAnsi="Arial Unicode MS" w:cs="Arial Unicode MS"/>
          <w:color w:val="000000"/>
          <w:sz w:val="18"/>
        </w:rPr>
        <w:t xml:space="preserve"> It is a separate question whether careful normative analysis would support current differences, particularly to the extent that they reflect the proposition that greater decisional independence (less accountability) is appropriate for high courts than for</w:t>
      </w:r>
      <w:r>
        <w:rPr>
          <w:rFonts w:ascii="Arial Unicode MS" w:eastAsia="Arial Unicode MS" w:hAnsi="Arial Unicode MS" w:cs="Arial Unicode MS"/>
          <w:color w:val="000000"/>
          <w:sz w:val="18"/>
        </w:rPr>
        <w:t xml:space="preserve"> trial courts. </w:t>
      </w:r>
      <w:r>
        <w:rPr>
          <w:rFonts w:ascii="Arial Unicode MS" w:eastAsia="Arial Unicode MS" w:hAnsi="Arial Unicode MS" w:cs="Arial Unicode MS"/>
          <w:i/>
          <w:color w:val="000000"/>
          <w:sz w:val="18"/>
        </w:rPr>
        <w:t>See infra</w:t>
      </w:r>
      <w:r>
        <w:rPr>
          <w:rFonts w:ascii="Arial Unicode MS" w:eastAsia="Arial Unicode MS" w:hAnsi="Arial Unicode MS" w:cs="Arial Unicode MS"/>
          <w:color w:val="000000"/>
          <w:sz w:val="18"/>
        </w:rPr>
        <w:t xml:space="preserve"> text accompanying note 52.</w:t>
      </w:r>
    </w:p>
  </w:footnote>
  <w:footnote w:id="50">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50 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SHELDON GOLDMAN, PICKING FEDERAL JUDGES: LOWER COURT SELECTION FROM ROOSEVELT THROUGH REAGAN (1997); Stephen B. Burbank, </w:t>
      </w:r>
      <w:r>
        <w:rPr>
          <w:rFonts w:ascii="Arial Unicode MS" w:eastAsia="Arial Unicode MS" w:hAnsi="Arial Unicode MS" w:cs="Arial Unicode MS"/>
          <w:i/>
          <w:color w:val="000000"/>
          <w:sz w:val="18"/>
        </w:rPr>
        <w:t>Politics, Privilege &amp; Power: The Senate's Role in the Appointment o</w:t>
      </w:r>
      <w:r>
        <w:rPr>
          <w:rFonts w:ascii="Arial Unicode MS" w:eastAsia="Arial Unicode MS" w:hAnsi="Arial Unicode MS" w:cs="Arial Unicode MS"/>
          <w:i/>
          <w:color w:val="000000"/>
          <w:sz w:val="18"/>
        </w:rPr>
        <w:t>f Federal Judges</w:t>
      </w:r>
      <w:r>
        <w:rPr>
          <w:rFonts w:ascii="Arial Unicode MS" w:eastAsia="Arial Unicode MS" w:hAnsi="Arial Unicode MS" w:cs="Arial Unicode MS"/>
          <w:color w:val="000000"/>
          <w:sz w:val="18"/>
        </w:rPr>
        <w:t>, 86 JUDICATURE 24 (2002).</w:t>
      </w:r>
    </w:p>
  </w:footnote>
  <w:footnote w:id="51">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51 </w:t>
      </w:r>
      <w:r>
        <w:rPr>
          <w:rFonts w:ascii="Arial Unicode MS" w:eastAsia="Arial Unicode MS" w:hAnsi="Arial Unicode MS" w:cs="Arial Unicode MS"/>
          <w:color w:val="000000"/>
          <w:sz w:val="18"/>
        </w:rPr>
        <w:t xml:space="preserve"> A similar perspective may help to understand the recent phenomenon of "treating all federal judicial appointments as if they were appointments to the Supreme Court." Editorial, </w:t>
      </w:r>
      <w:r>
        <w:rPr>
          <w:rFonts w:ascii="Arial Unicode MS" w:eastAsia="Arial Unicode MS" w:hAnsi="Arial Unicode MS" w:cs="Arial Unicode MS"/>
          <w:i/>
          <w:color w:val="000000"/>
          <w:sz w:val="18"/>
        </w:rPr>
        <w:t>Clinton's Legacy or Bork's?</w:t>
      </w:r>
      <w:r>
        <w:rPr>
          <w:rFonts w:ascii="Arial Unicode MS" w:eastAsia="Arial Unicode MS" w:hAnsi="Arial Unicode MS" w:cs="Arial Unicode MS"/>
          <w:color w:val="000000"/>
          <w:sz w:val="18"/>
        </w:rPr>
        <w:t xml:space="preserve">, 84 </w:t>
      </w:r>
      <w:r>
        <w:rPr>
          <w:rFonts w:ascii="Arial Unicode MS" w:eastAsia="Arial Unicode MS" w:hAnsi="Arial Unicode MS" w:cs="Arial Unicode MS"/>
          <w:color w:val="000000"/>
          <w:sz w:val="18"/>
        </w:rPr>
        <w:t>JUDICATURE 224 (2001).</w:t>
      </w:r>
    </w:p>
  </w:footnote>
  <w:footnote w:id="52">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52 </w:t>
      </w:r>
      <w:r>
        <w:rPr>
          <w:rFonts w:ascii="Arial Unicode MS" w:eastAsia="Arial Unicode MS" w:hAnsi="Arial Unicode MS" w:cs="Arial Unicode MS"/>
          <w:color w:val="000000"/>
          <w:sz w:val="18"/>
        </w:rPr>
        <w:t xml:space="preserve"> Professor Scheppele has likened a typical court structure to an inverse pyramid, pointing out how increasing the size of the court as one goes up the system could moderate the effect of individual partisanship and/or ideology. Ki</w:t>
      </w:r>
      <w:r>
        <w:rPr>
          <w:rFonts w:ascii="Arial Unicode MS" w:eastAsia="Arial Unicode MS" w:hAnsi="Arial Unicode MS" w:cs="Arial Unicode MS"/>
          <w:color w:val="000000"/>
          <w:sz w:val="18"/>
        </w:rPr>
        <w:t xml:space="preserve">m Lane Scheppele, Remarks at the AJS/Brennan Center Conference,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note * (March 31, 2001) (transcript on file with the author).</w:t>
      </w:r>
    </w:p>
  </w:footnote>
  <w:footnote w:id="53">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53 </w:t>
      </w:r>
      <w:r>
        <w:rPr>
          <w:rFonts w:ascii="Arial Unicode MS" w:eastAsia="Arial Unicode MS" w:hAnsi="Arial Unicode MS" w:cs="Arial Unicode MS"/>
          <w:color w:val="000000"/>
          <w:sz w:val="18"/>
        </w:rPr>
        <w:t xml:space="preserve"> For recent progress in that regard, see, for example, Mark J. Richards &amp; Herbert M. Kritzer, </w:t>
      </w:r>
      <w:r>
        <w:rPr>
          <w:rFonts w:ascii="Arial Unicode MS" w:eastAsia="Arial Unicode MS" w:hAnsi="Arial Unicode MS" w:cs="Arial Unicode MS"/>
          <w:i/>
          <w:color w:val="000000"/>
          <w:sz w:val="18"/>
        </w:rPr>
        <w:t>Jurisprudential Regimes</w:t>
      </w:r>
      <w:r>
        <w:rPr>
          <w:rFonts w:ascii="Arial Unicode MS" w:eastAsia="Arial Unicode MS" w:hAnsi="Arial Unicode MS" w:cs="Arial Unicode MS"/>
          <w:i/>
          <w:color w:val="000000"/>
          <w:sz w:val="18"/>
        </w:rPr>
        <w:t xml:space="preserve"> in Supreme Court Decision Making</w:t>
      </w:r>
      <w:r>
        <w:rPr>
          <w:rFonts w:ascii="Arial Unicode MS" w:eastAsia="Arial Unicode MS" w:hAnsi="Arial Unicode MS" w:cs="Arial Unicode MS"/>
          <w:color w:val="000000"/>
          <w:sz w:val="18"/>
        </w:rPr>
        <w:t>, 96 AM. POL. SCI. REV. 305 (2002).</w:t>
      </w:r>
    </w:p>
  </w:footnote>
  <w:footnote w:id="54">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54 </w:t>
      </w:r>
      <w:r>
        <w:rPr>
          <w:rFonts w:ascii="Arial Unicode MS" w:eastAsia="Arial Unicode MS" w:hAnsi="Arial Unicode MS" w:cs="Arial Unicode MS"/>
          <w:color w:val="000000"/>
          <w:sz w:val="18"/>
        </w:rPr>
        <w:t xml:space="preserve"> Terri Jennings Peretti, </w:t>
      </w:r>
      <w:r>
        <w:rPr>
          <w:rFonts w:ascii="Arial Unicode MS" w:eastAsia="Arial Unicode MS" w:hAnsi="Arial Unicode MS" w:cs="Arial Unicode MS"/>
          <w:i/>
          <w:color w:val="000000"/>
          <w:sz w:val="18"/>
        </w:rPr>
        <w:t xml:space="preserve">Does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Exist? The Lessons of Social Science Research,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AT THE CROSSROADS,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 at 111.</w:t>
      </w:r>
    </w:p>
  </w:footnote>
  <w:footnote w:id="55">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55 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text accompanying note 23.</w:t>
      </w:r>
    </w:p>
  </w:footnote>
  <w:footnote w:id="56">
    <w:p w:rsidR="00A229FC" w:rsidRDefault="004A6528">
      <w:pPr>
        <w:spacing w:before="200" w:line="240" w:lineRule="atLeast"/>
        <w:jc w:val="both"/>
      </w:pPr>
      <w:r>
        <w:rPr>
          <w:rFonts w:ascii="Arial Unicode MS" w:eastAsia="Arial Unicode MS" w:hAnsi="Arial Unicode MS" w:cs="Arial Unicode MS"/>
          <w:color w:val="000000"/>
          <w:sz w:val="18"/>
          <w:vertAlign w:val="superscript"/>
        </w:rPr>
        <w:t>56 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DONALD R. SONGER ET AL., CONTINUITY AND CHANGE ON THE UNITED STATES COURTS OF APPEALS (2000); Stephen B. Burbank, </w:t>
      </w:r>
      <w:r>
        <w:rPr>
          <w:rFonts w:ascii="Arial Unicode MS" w:eastAsia="Arial Unicode MS" w:hAnsi="Arial Unicode MS" w:cs="Arial Unicode MS"/>
          <w:i/>
          <w:color w:val="000000"/>
          <w:sz w:val="18"/>
        </w:rPr>
        <w:t>The Courtroom as Classroom: Independence, Imagination and Ideology in the Work of Jack Weinstein</w:t>
      </w:r>
      <w:r>
        <w:rPr>
          <w:rFonts w:ascii="Arial Unicode MS" w:eastAsia="Arial Unicode MS" w:hAnsi="Arial Unicode MS" w:cs="Arial Unicode MS"/>
          <w:color w:val="000000"/>
          <w:sz w:val="18"/>
        </w:rPr>
        <w:t xml:space="preserve">, </w:t>
      </w:r>
      <w:hyperlink r:id="rId14" w:history="1">
        <w:r>
          <w:rPr>
            <w:rFonts w:ascii="Arial Unicode MS" w:eastAsia="Arial Unicode MS" w:hAnsi="Arial Unicode MS" w:cs="Arial Unicode MS"/>
            <w:i/>
            <w:color w:val="0077CC"/>
            <w:sz w:val="18"/>
            <w:u w:val="single"/>
            <w:shd w:val="clear" w:color="auto" w:fill="FFFFFF"/>
          </w:rPr>
          <w:t>97 COLUM. L. REV. 1971, 1981-82 (1997);</w:t>
        </w:r>
      </w:hyperlink>
      <w:r>
        <w:rPr>
          <w:rFonts w:ascii="Arial Unicode MS" w:eastAsia="Arial Unicode MS" w:hAnsi="Arial Unicode MS" w:cs="Arial Unicode MS"/>
          <w:color w:val="000000"/>
          <w:sz w:val="18"/>
        </w:rPr>
        <w:t xml:space="preserve"> Edward A. Hartnett, </w:t>
      </w:r>
      <w:r>
        <w:rPr>
          <w:rFonts w:ascii="Arial Unicode MS" w:eastAsia="Arial Unicode MS" w:hAnsi="Arial Unicode MS" w:cs="Arial Unicode MS"/>
          <w:i/>
          <w:color w:val="000000"/>
          <w:sz w:val="18"/>
        </w:rPr>
        <w:t>Questioning Certiorari: Some Reflections Seventy-Fiv</w:t>
      </w:r>
      <w:r>
        <w:rPr>
          <w:rFonts w:ascii="Arial Unicode MS" w:eastAsia="Arial Unicode MS" w:hAnsi="Arial Unicode MS" w:cs="Arial Unicode MS"/>
          <w:i/>
          <w:color w:val="000000"/>
          <w:sz w:val="18"/>
        </w:rPr>
        <w:t>e Years After the Judges' Bill</w:t>
      </w:r>
      <w:r>
        <w:rPr>
          <w:rFonts w:ascii="Arial Unicode MS" w:eastAsia="Arial Unicode MS" w:hAnsi="Arial Unicode MS" w:cs="Arial Unicode MS"/>
          <w:color w:val="000000"/>
          <w:sz w:val="18"/>
        </w:rPr>
        <w:t xml:space="preserve">, </w:t>
      </w:r>
      <w:hyperlink r:id="rId15" w:history="1">
        <w:r>
          <w:rPr>
            <w:rFonts w:ascii="Arial Unicode MS" w:eastAsia="Arial Unicode MS" w:hAnsi="Arial Unicode MS" w:cs="Arial Unicode MS"/>
            <w:i/>
            <w:color w:val="0077CC"/>
            <w:sz w:val="18"/>
            <w:u w:val="single"/>
            <w:shd w:val="clear" w:color="auto" w:fill="FFFFFF"/>
          </w:rPr>
          <w:t>100 COLUM. L. REV. 1643 (2000).</w:t>
        </w:r>
      </w:hyperlink>
      <w:r>
        <w:rPr>
          <w:rFonts w:ascii="Arial Unicode MS" w:eastAsia="Arial Unicode MS" w:hAnsi="Arial Unicode MS" w:cs="Arial Unicode MS"/>
          <w:color w:val="000000"/>
          <w:sz w:val="18"/>
        </w:rPr>
        <w:t xml:space="preserve"> Thus, the federal judicial hierarchy may </w:t>
      </w:r>
      <w:r>
        <w:rPr>
          <w:rFonts w:ascii="Arial Unicode MS" w:eastAsia="Arial Unicode MS" w:hAnsi="Arial Unicode MS" w:cs="Arial Unicode MS"/>
          <w:color w:val="000000"/>
          <w:sz w:val="18"/>
        </w:rPr>
        <w:t xml:space="preserve">resemble an inverted pyramid,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note 52, but as proportionally fewer and fewer cases proceed up the pyramid and are fully considered by a superior court, the potential for the system effectively to constrain the decisional independence of inferior </w:t>
      </w:r>
      <w:r>
        <w:rPr>
          <w:rFonts w:ascii="Arial Unicode MS" w:eastAsia="Arial Unicode MS" w:hAnsi="Arial Unicode MS" w:cs="Arial Unicode MS"/>
          <w:color w:val="000000"/>
          <w:sz w:val="18"/>
        </w:rPr>
        <w:t>courts declines.</w:t>
      </w:r>
    </w:p>
  </w:footnote>
  <w:footnote w:id="57">
    <w:p w:rsidR="00A229FC" w:rsidRDefault="004A6528">
      <w:pPr>
        <w:spacing w:before="240" w:line="240" w:lineRule="atLeast"/>
        <w:jc w:val="both"/>
      </w:pPr>
      <w:r>
        <w:rPr>
          <w:rFonts w:ascii="Arial Unicode MS" w:eastAsia="Arial Unicode MS" w:hAnsi="Arial Unicode MS" w:cs="Arial Unicode MS"/>
          <w:color w:val="000000"/>
          <w:sz w:val="18"/>
          <w:vertAlign w:val="superscript"/>
        </w:rPr>
        <w:t>57 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Nicholas L. Georgakopoulos, </w:t>
      </w:r>
      <w:r>
        <w:rPr>
          <w:rFonts w:ascii="Arial Unicode MS" w:eastAsia="Arial Unicode MS" w:hAnsi="Arial Unicode MS" w:cs="Arial Unicode MS"/>
          <w:i/>
          <w:color w:val="000000"/>
          <w:sz w:val="18"/>
        </w:rPr>
        <w:t>Discretion in the Career and Recognition Judiciary</w:t>
      </w:r>
      <w:r>
        <w:rPr>
          <w:rFonts w:ascii="Arial Unicode MS" w:eastAsia="Arial Unicode MS" w:hAnsi="Arial Unicode MS" w:cs="Arial Unicode MS"/>
          <w:color w:val="000000"/>
          <w:sz w:val="18"/>
        </w:rPr>
        <w:t xml:space="preserve">, 7 U. CHI. ROUNDTABLE 205 (2000); J. Mark Ramseyer, </w:t>
      </w:r>
      <w:r>
        <w:rPr>
          <w:rFonts w:ascii="Arial Unicode MS" w:eastAsia="Arial Unicode MS" w:hAnsi="Arial Unicode MS" w:cs="Arial Unicode MS"/>
          <w:i/>
          <w:color w:val="000000"/>
          <w:sz w:val="18"/>
        </w:rPr>
        <w:t>The Puzzling Independence of Courts: A Comparative Approach</w:t>
      </w:r>
      <w:r>
        <w:rPr>
          <w:rFonts w:ascii="Arial Unicode MS" w:eastAsia="Arial Unicode MS" w:hAnsi="Arial Unicode MS" w:cs="Arial Unicode MS"/>
          <w:color w:val="000000"/>
          <w:sz w:val="18"/>
        </w:rPr>
        <w:t xml:space="preserve">, </w:t>
      </w:r>
      <w:hyperlink r:id="rId16" w:history="1">
        <w:r>
          <w:rPr>
            <w:rFonts w:ascii="Arial Unicode MS" w:eastAsia="Arial Unicode MS" w:hAnsi="Arial Unicode MS" w:cs="Arial Unicode MS"/>
            <w:i/>
            <w:color w:val="0077CC"/>
            <w:sz w:val="18"/>
            <w:u w:val="single"/>
            <w:shd w:val="clear" w:color="auto" w:fill="FFFFFF"/>
          </w:rPr>
          <w:t>23 J. LEG. STUD. 721 (1994).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A229FC">
      <w:trPr>
        <w:jc w:val="center"/>
      </w:trPr>
      <w:tc>
        <w:tcPr>
          <w:tcW w:w="10080" w:type="dxa"/>
          <w:vAlign w:val="center"/>
        </w:tcPr>
        <w:p w:rsidR="00A229FC" w:rsidRDefault="004A6528">
          <w:pPr>
            <w:jc w:val="right"/>
          </w:pPr>
          <w:r>
            <w:rPr>
              <w:rFonts w:ascii="Arial Unicode MS" w:eastAsia="Arial Unicode MS" w:hAnsi="Arial Unicode MS" w:cs="Arial Unicode MS"/>
              <w:sz w:val="20"/>
            </w:rPr>
            <w:t xml:space="preserve">Page </w:t>
          </w:r>
          <w:r>
            <w:rPr>
              <w:rFonts w:ascii="Arial Unicode MS" w:eastAsia="Arial Unicode MS" w:hAnsi="Arial Unicode MS" w:cs="Arial Unicode MS"/>
              <w:sz w:val="20"/>
            </w:rPr>
            <w:fldChar w:fldCharType="begin"/>
          </w:r>
          <w:r>
            <w:rPr>
              <w:rFonts w:ascii="Arial Unicode MS" w:eastAsia="Arial Unicode MS" w:hAnsi="Arial Unicode MS" w:cs="Arial Unicode MS"/>
              <w:sz w:val="20"/>
            </w:rPr>
            <w:instrText xml:space="preserve"> PAGE </w:instrText>
          </w:r>
          <w:r w:rsidR="00191A3F">
            <w:rPr>
              <w:rFonts w:ascii="Arial Unicode MS" w:eastAsia="Arial Unicode MS" w:hAnsi="Arial Unicode MS" w:cs="Arial Unicode MS"/>
              <w:sz w:val="20"/>
            </w:rPr>
            <w:fldChar w:fldCharType="separate"/>
          </w:r>
          <w:r w:rsidR="00191A3F">
            <w:rPr>
              <w:rFonts w:ascii="Arial Unicode MS" w:eastAsia="Arial Unicode MS" w:hAnsi="Arial Unicode MS" w:cs="Arial Unicode MS"/>
              <w:noProof/>
              <w:sz w:val="20"/>
            </w:rPr>
            <w:t>3</w:t>
          </w:r>
          <w:r>
            <w:rPr>
              <w:rFonts w:ascii="Arial Unicode MS" w:eastAsia="Arial Unicode MS" w:hAnsi="Arial Unicode MS" w:cs="Arial Unicode MS"/>
              <w:sz w:val="20"/>
            </w:rPr>
            <w:fldChar w:fldCharType="end"/>
          </w:r>
          <w:r>
            <w:rPr>
              <w:rFonts w:ascii="Arial Unicode MS" w:eastAsia="Arial Unicode MS" w:hAnsi="Arial Unicode MS" w:cs="Arial Unicode MS"/>
              <w:sz w:val="20"/>
            </w:rPr>
            <w:t xml:space="preserve"> of </w:t>
          </w:r>
          <w:r>
            <w:rPr>
              <w:rFonts w:ascii="Arial Unicode MS" w:eastAsia="Arial Unicode MS" w:hAnsi="Arial Unicode MS" w:cs="Arial Unicode MS"/>
              <w:sz w:val="20"/>
            </w:rPr>
            <w:fldChar w:fldCharType="begin"/>
          </w:r>
          <w:r>
            <w:rPr>
              <w:rFonts w:ascii="Arial Unicode MS" w:eastAsia="Arial Unicode MS" w:hAnsi="Arial Unicode MS" w:cs="Arial Unicode MS"/>
              <w:sz w:val="20"/>
            </w:rPr>
            <w:instrText xml:space="preserve"> NUMPAGES </w:instrText>
          </w:r>
          <w:r w:rsidR="00191A3F">
            <w:rPr>
              <w:rFonts w:ascii="Arial Unicode MS" w:eastAsia="Arial Unicode MS" w:hAnsi="Arial Unicode MS" w:cs="Arial Unicode MS"/>
              <w:sz w:val="20"/>
            </w:rPr>
            <w:fldChar w:fldCharType="separate"/>
          </w:r>
          <w:r w:rsidR="00191A3F">
            <w:rPr>
              <w:rFonts w:ascii="Arial Unicode MS" w:eastAsia="Arial Unicode MS" w:hAnsi="Arial Unicode MS" w:cs="Arial Unicode MS"/>
              <w:noProof/>
              <w:sz w:val="20"/>
            </w:rPr>
            <w:t>3</w:t>
          </w:r>
          <w:r>
            <w:rPr>
              <w:rFonts w:ascii="Arial Unicode MS" w:eastAsia="Arial Unicode MS" w:hAnsi="Arial Unicode MS" w:cs="Arial Unicode MS"/>
              <w:sz w:val="20"/>
            </w:rPr>
            <w:fldChar w:fldCharType="end"/>
          </w:r>
        </w:p>
      </w:tc>
    </w:tr>
    <w:tr w:rsidR="00A229FC">
      <w:trPr>
        <w:jc w:val="center"/>
      </w:trPr>
      <w:tc>
        <w:tcPr>
          <w:tcW w:w="10080" w:type="dxa"/>
        </w:tcPr>
        <w:p w:rsidR="00A229FC" w:rsidRDefault="004A6528">
          <w:pPr>
            <w:spacing w:before="60" w:after="200"/>
            <w:jc w:val="center"/>
          </w:pPr>
          <w:r>
            <w:rPr>
              <w:rFonts w:ascii="Arial Unicode MS" w:eastAsia="Arial Unicode MS" w:hAnsi="Arial Unicode MS" w:cs="Arial Unicode MS"/>
              <w:sz w:val="20"/>
            </w:rPr>
            <w:t>SYMPOSIUM: PERSPECTIVES ON JUDICIAL INDEPENDENCE: What Do We Mean by "Judicial Independence"?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91A3F"/>
    <w:rsid w:val="004A6528"/>
    <w:rsid w:val="00A229F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B894E3-5888-4F9A-85AC-D6BE0CAC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191A3F"/>
    <w:pPr>
      <w:tabs>
        <w:tab w:val="center" w:pos="4680"/>
        <w:tab w:val="right" w:pos="9360"/>
      </w:tabs>
    </w:pPr>
  </w:style>
  <w:style w:type="character" w:customStyle="1" w:styleId="FooterChar">
    <w:name w:val="Footer Char"/>
    <w:basedOn w:val="DefaultParagraphFont"/>
    <w:link w:val="Footer"/>
    <w:semiHidden/>
    <w:rsid w:val="00191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dvance.lexis.com/api/document?collection=analytical-materials&amp;id=urn:contentItem:491S-PKR0-00CW-00F5-00000-00&amp;context=1000516" TargetMode="External"/><Relationship Id="rId13" Type="http://schemas.openxmlformats.org/officeDocument/2006/relationships/hyperlink" Target="https://advance.lexis.com/api/document?collection=analytical-materials&amp;id=urn:contentItem:491S-PKR0-00CW-00F5-00000-00&amp;context=1000516" TargetMode="External"/><Relationship Id="rId18" Type="http://schemas.openxmlformats.org/officeDocument/2006/relationships/hyperlink" Target="https://advance.lexis.com/api/document?collection=statutes-legislation&amp;id=urn:contentItem:8T9R-T372-8T6X-731R-00000-00&amp;context=1000516" TargetMode="External"/><Relationship Id="rId3" Type="http://schemas.openxmlformats.org/officeDocument/2006/relationships/webSettings" Target="webSettings.xml"/><Relationship Id="rId21" Type="http://schemas.openxmlformats.org/officeDocument/2006/relationships/hyperlink" Target="https://advance.lexis.com/api/document?collection=statutes-legislation&amp;id=urn:contentItem:8T9R-T3X2-8T6X-731X-00000-00&amp;context=1000516" TargetMode="External"/><Relationship Id="rId7" Type="http://schemas.openxmlformats.org/officeDocument/2006/relationships/footer" Target="footer1.xml"/><Relationship Id="rId12" Type="http://schemas.openxmlformats.org/officeDocument/2006/relationships/hyperlink" Target="https://advance.lexis.com/api/document?collection=analytical-materials&amp;id=urn:contentItem:491S-PKR0-00CW-00F5-00000-00&amp;context=1000516" TargetMode="External"/><Relationship Id="rId17" Type="http://schemas.openxmlformats.org/officeDocument/2006/relationships/hyperlink" Target="https://advance.lexis.com/api/document?collection=statutes-legislation&amp;id=urn:contentItem:8T9R-T352-D6RV-H379-00000-00&amp;context=1000516" TargetMode="External"/><Relationship Id="rId2" Type="http://schemas.openxmlformats.org/officeDocument/2006/relationships/settings" Target="settings.xml"/><Relationship Id="rId16" Type="http://schemas.openxmlformats.org/officeDocument/2006/relationships/hyperlink" Target="https://advance.lexis.com/api/document?collection=analytical-materials&amp;id=urn:contentItem:491S-PKR0-00CW-00F5-00000-00&amp;context=1000516" TargetMode="External"/><Relationship Id="rId20" Type="http://schemas.openxmlformats.org/officeDocument/2006/relationships/hyperlink" Target="https://advance.lexis.com/api/document?collection=statutes-legislation&amp;id=urn:contentItem:8T9R-T2X2-D6RV-H374-00000-00&amp;context=1000516"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advance.lexis.com/api/document?collection=analytical-materials&amp;id=urn:contentItem:491S-PKR0-00CW-00F5-00000-00&amp;context=1000516" TargetMode="External"/><Relationship Id="rId5" Type="http://schemas.openxmlformats.org/officeDocument/2006/relationships/endnotes" Target="endnotes.xml"/><Relationship Id="rId15" Type="http://schemas.openxmlformats.org/officeDocument/2006/relationships/hyperlink" Target="https://advance.lexis.com/api/document?collection=analytical-materials&amp;id=urn:contentItem:491S-PKR0-00CW-00F5-00000-00&amp;context=1000516" TargetMode="External"/><Relationship Id="rId23" Type="http://schemas.openxmlformats.org/officeDocument/2006/relationships/theme" Target="theme/theme1.xml"/><Relationship Id="rId10" Type="http://schemas.openxmlformats.org/officeDocument/2006/relationships/hyperlink" Target="https://advance.lexis.com/api/document?collection=analytical-materials&amp;id=urn:contentItem:491S-PKR0-00CW-00F5-00000-00&amp;context=1000516" TargetMode="External"/><Relationship Id="rId19" Type="http://schemas.openxmlformats.org/officeDocument/2006/relationships/hyperlink" Target="https://advance.lexis.com/api/document?collection=statutes-legislation&amp;id=urn:contentItem:8T9R-T3H2-D6RV-H37G-00000-00&amp;context=1000516" TargetMode="External"/><Relationship Id="rId4" Type="http://schemas.openxmlformats.org/officeDocument/2006/relationships/footnotes" Target="footnotes.xml"/><Relationship Id="rId9" Type="http://schemas.openxmlformats.org/officeDocument/2006/relationships/hyperlink" Target="https://advance.lexis.com/api/document?collection=analytical-materials&amp;id=urn:contentItem:491S-PKR0-00CW-00F5-00000-00&amp;context=1000516" TargetMode="External"/><Relationship Id="rId14" Type="http://schemas.openxmlformats.org/officeDocument/2006/relationships/hyperlink" Target="https://advance.lexis.com/api/document?collection=analytical-materials&amp;id=urn:contentItem:491S-PKR0-00CW-00F5-00000-00&amp;context=100051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dvance.lexis.com/api/document?collection=cases&amp;id=urn:contentItem:442J-C5H0-0038-X2B1-00000-00&amp;context=1000516" TargetMode="External"/><Relationship Id="rId13" Type="http://schemas.openxmlformats.org/officeDocument/2006/relationships/hyperlink" Target="https://advance.lexis.com/api/document?collection=analytical-materials&amp;id=urn:contentItem:3WDS-GDC0-00CV-508W-00000-00&amp;context=1000516" TargetMode="External"/><Relationship Id="rId3" Type="http://schemas.openxmlformats.org/officeDocument/2006/relationships/hyperlink" Target="https://advance.lexis.com/api/document?collection=cases&amp;id=urn:contentItem:3S4X-CVR0-003B-S338-00000-00&amp;context=1000516" TargetMode="External"/><Relationship Id="rId7" Type="http://schemas.openxmlformats.org/officeDocument/2006/relationships/hyperlink" Target="https://advance.lexis.com/api/document?collection=statutes-legislation&amp;id=urn:contentItem:8T9R-R1W2-D6RV-H33Y-00000-00&amp;context=1000516" TargetMode="External"/><Relationship Id="rId12" Type="http://schemas.openxmlformats.org/officeDocument/2006/relationships/hyperlink" Target="https://advance.lexis.com/api/document?collection=analytical-materials&amp;id=urn:contentItem:437N-WPH0-FMHK-901Y-00000-01&amp;context=1000516" TargetMode="External"/><Relationship Id="rId2" Type="http://schemas.openxmlformats.org/officeDocument/2006/relationships/hyperlink" Target="https://advance.lexis.com/api/document?collection=statutes-legislation&amp;id=urn:contentItem:8T9R-R1W2-D6RV-H33Y-00000-00&amp;context=1000516" TargetMode="External"/><Relationship Id="rId16" Type="http://schemas.openxmlformats.org/officeDocument/2006/relationships/hyperlink" Target="https://advance.lexis.com/api/document?collection=analytical-materials&amp;id=urn:contentItem:3S3T-TT10-00CV-S0SV-00000-00&amp;context=1000516" TargetMode="External"/><Relationship Id="rId1" Type="http://schemas.openxmlformats.org/officeDocument/2006/relationships/hyperlink" Target="https://advance.lexis.com/api/document?collection=statutes-legislation&amp;id=urn:contentItem:8T9R-R0V2-8T6X-72WT-00000-00&amp;context=1000516" TargetMode="External"/><Relationship Id="rId6" Type="http://schemas.openxmlformats.org/officeDocument/2006/relationships/hyperlink" Target="http://www.ajs.org/Judicial%20Selection%20Charts3.pdf" TargetMode="External"/><Relationship Id="rId11" Type="http://schemas.openxmlformats.org/officeDocument/2006/relationships/hyperlink" Target="https://advance.lexis.com/api/document?collection=analytical-materials&amp;id=urn:contentItem:3S41-3FR0-00CV-543C-00000-00&amp;context=1000516" TargetMode="External"/><Relationship Id="rId5" Type="http://schemas.openxmlformats.org/officeDocument/2006/relationships/hyperlink" Target="https://advance.lexis.com/api/document?collection=analytical-materials&amp;id=urn:contentItem:3SVR-4KY0-00CW-417R-00000-00&amp;context=1000516" TargetMode="External"/><Relationship Id="rId15" Type="http://schemas.openxmlformats.org/officeDocument/2006/relationships/hyperlink" Target="https://advance.lexis.com/api/document?collection=analytical-materials&amp;id=urn:contentItem:41PN-88H0-00CW-70YR-00000-00&amp;context=1000516" TargetMode="External"/><Relationship Id="rId10" Type="http://schemas.openxmlformats.org/officeDocument/2006/relationships/hyperlink" Target="https://advance.lexis.com/api/document?collection=analytical-materials&amp;id=urn:contentItem:3S0M-7XR0-00CW-70S9-00000-00&amp;context=1000516" TargetMode="External"/><Relationship Id="rId4" Type="http://schemas.openxmlformats.org/officeDocument/2006/relationships/hyperlink" Target="https://advance.lexis.com/api/document?collection=analytical-materials&amp;id=urn:contentItem:3SMH-NNR0-00CW-71MK-00000-00&amp;context=1000516" TargetMode="External"/><Relationship Id="rId9" Type="http://schemas.openxmlformats.org/officeDocument/2006/relationships/hyperlink" Target="https://advance.lexis.com/api/document?collection=statutes-legislation&amp;id=urn:contentItem:8T9R-R1W2-D6RV-H33Y-00000-00&amp;context=1000516" TargetMode="External"/><Relationship Id="rId14" Type="http://schemas.openxmlformats.org/officeDocument/2006/relationships/hyperlink" Target="https://advance.lexis.com/api/document?collection=analytical-materials&amp;id=urn:contentItem:3RR5-MHS0-00CW-700S-00000-00&amp;context=1000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6393</Words>
  <Characters>36444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SYMPOSIUM: PERSPECTIVES ON JUDICIAL INDEPENDENCE: What Do We Mean by "Judicial Independence"?</vt:lpstr>
    </vt:vector>
  </TitlesOfParts>
  <Company/>
  <LinksUpToDate>false</LinksUpToDate>
  <CharactersWithSpaces>42752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SYMPOSIUM: PERSPECTIVES ON JUDICIAL INDEPENDENCE: What Do We Mean by "Judicial Independence"?</dc:title>
  <dc:creator>Konstantina Vagenas</dc:creator>
  <cp:lastModifiedBy>Konstantina Vagenas</cp:lastModifiedBy>
  <cp:revision>2</cp:revision>
  <dcterms:created xsi:type="dcterms:W3CDTF">2022-05-21T19:29:00Z</dcterms:created>
  <dcterms:modified xsi:type="dcterms:W3CDTF">2022-05-21T19:29:00Z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168646761</vt:lpwstr>
  </property>
  <property fmtid="{D5CDD505-2E9C-101B-9397-08002B2CF9AE}" pid="3" name="LADocCount">
    <vt:i4>2</vt:i4>
  </property>
  <property fmtid="{D5CDD505-2E9C-101B-9397-08002B2CF9AE}" pid="4" name="UserPermID">
    <vt:lpwstr>urn:user:PA185157053</vt:lpwstr>
  </property>
</Properties>
</file>